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58" w:rsidRPr="00310245" w:rsidRDefault="004C2758" w:rsidP="004C2758">
      <w:pPr>
        <w:jc w:val="center"/>
        <w:rPr>
          <w:rFonts w:eastAsia="標楷體"/>
          <w:b/>
          <w:sz w:val="32"/>
          <w:szCs w:val="32"/>
        </w:rPr>
      </w:pPr>
      <w:r w:rsidRPr="00310245">
        <w:rPr>
          <w:rFonts w:eastAsia="標楷體" w:hint="eastAsia"/>
          <w:b/>
          <w:sz w:val="32"/>
          <w:szCs w:val="32"/>
        </w:rPr>
        <w:t>衛生福利部社會及家庭署</w:t>
      </w:r>
      <w:r w:rsidRPr="00310245">
        <w:rPr>
          <w:rFonts w:eastAsia="標楷體" w:hint="eastAsia"/>
          <w:b/>
          <w:sz w:val="32"/>
          <w:szCs w:val="32"/>
        </w:rPr>
        <w:t>1</w:t>
      </w:r>
      <w:r w:rsidR="00474A65">
        <w:rPr>
          <w:rFonts w:eastAsia="標楷體" w:hint="eastAsia"/>
          <w:b/>
          <w:sz w:val="32"/>
          <w:szCs w:val="32"/>
        </w:rPr>
        <w:t>04</w:t>
      </w:r>
      <w:r w:rsidRPr="00310245">
        <w:rPr>
          <w:rFonts w:eastAsia="標楷體"/>
          <w:b/>
          <w:sz w:val="32"/>
          <w:szCs w:val="32"/>
        </w:rPr>
        <w:t>年單親培力計畫</w:t>
      </w:r>
    </w:p>
    <w:p w:rsidR="004C2758" w:rsidRPr="00310245" w:rsidRDefault="000E4647" w:rsidP="004C2758">
      <w:pPr>
        <w:pStyle w:val="3"/>
        <w:snapToGrid/>
        <w:spacing w:line="440" w:lineRule="exact"/>
        <w:ind w:left="0"/>
        <w:jc w:val="right"/>
        <w:rPr>
          <w:rFonts w:ascii="Times New Roman"/>
          <w:bCs/>
          <w:szCs w:val="28"/>
        </w:rPr>
      </w:pPr>
      <w:r>
        <w:rPr>
          <w:rFonts w:ascii="Times New Roman" w:hint="eastAsia"/>
          <w:bCs/>
          <w:szCs w:val="28"/>
        </w:rPr>
        <w:t>104</w:t>
      </w:r>
      <w:r w:rsidR="004C2758" w:rsidRPr="00310245">
        <w:rPr>
          <w:rFonts w:ascii="Times New Roman" w:hint="eastAsia"/>
          <w:bCs/>
          <w:szCs w:val="28"/>
        </w:rPr>
        <w:t>.</w:t>
      </w:r>
      <w:r w:rsidR="002363AD">
        <w:rPr>
          <w:rFonts w:ascii="Times New Roman" w:hint="eastAsia"/>
          <w:bCs/>
          <w:szCs w:val="28"/>
        </w:rPr>
        <w:t>1</w:t>
      </w:r>
    </w:p>
    <w:p w:rsidR="004C2758" w:rsidRPr="00310245" w:rsidRDefault="004C2758" w:rsidP="004C2758">
      <w:pPr>
        <w:pStyle w:val="3"/>
        <w:snapToGrid/>
        <w:spacing w:line="520" w:lineRule="exact"/>
        <w:ind w:left="0"/>
        <w:rPr>
          <w:rFonts w:ascii="Times New Roman"/>
          <w:szCs w:val="28"/>
        </w:rPr>
      </w:pPr>
      <w:r w:rsidRPr="00310245">
        <w:rPr>
          <w:rFonts w:ascii="Times New Roman"/>
          <w:szCs w:val="28"/>
        </w:rPr>
        <w:t>一、目的</w:t>
      </w:r>
    </w:p>
    <w:p w:rsidR="004C2758" w:rsidRPr="00310245" w:rsidRDefault="004C2758" w:rsidP="004C2758">
      <w:pPr>
        <w:pStyle w:val="3"/>
        <w:snapToGrid/>
        <w:spacing w:line="52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563E47">
      <w:pPr>
        <w:pStyle w:val="3"/>
        <w:snapToGrid/>
        <w:spacing w:beforeLines="50" w:line="52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563E47">
      <w:pPr>
        <w:pStyle w:val="3"/>
        <w:snapToGrid/>
        <w:spacing w:beforeLines="5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563E47">
      <w:pPr>
        <w:pStyle w:val="3"/>
        <w:snapToGrid/>
        <w:spacing w:beforeLines="50" w:line="520" w:lineRule="exact"/>
        <w:ind w:left="0"/>
        <w:rPr>
          <w:rFonts w:ascii="Times New Roman"/>
          <w:szCs w:val="28"/>
        </w:rPr>
      </w:pPr>
      <w:r w:rsidRPr="00310245">
        <w:rPr>
          <w:rFonts w:ascii="Times New Roman"/>
          <w:szCs w:val="28"/>
        </w:rPr>
        <w:t>四、辦理方式</w:t>
      </w:r>
    </w:p>
    <w:p w:rsidR="004C2758" w:rsidRPr="00310245" w:rsidRDefault="004C2758" w:rsidP="004C2758">
      <w:pPr>
        <w:spacing w:line="520" w:lineRule="exact"/>
        <w:jc w:val="both"/>
        <w:rPr>
          <w:rFonts w:eastAsia="標楷體"/>
          <w:sz w:val="28"/>
          <w:szCs w:val="28"/>
        </w:rPr>
      </w:pPr>
      <w:r w:rsidRPr="00310245">
        <w:rPr>
          <w:rFonts w:eastAsia="標楷體"/>
          <w:sz w:val="28"/>
          <w:szCs w:val="28"/>
        </w:rPr>
        <w:t>（一）補助內容</w:t>
      </w:r>
    </w:p>
    <w:p w:rsidR="004C2758" w:rsidRPr="00310245" w:rsidRDefault="004C2758" w:rsidP="00554C9B">
      <w:pPr>
        <w:spacing w:line="52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（二）補助標準</w:t>
      </w:r>
    </w:p>
    <w:p w:rsidR="004C2758" w:rsidRPr="00310245" w:rsidRDefault="004C2758" w:rsidP="004C2758">
      <w:pPr>
        <w:spacing w:line="520" w:lineRule="exact"/>
        <w:ind w:leftChars="150" w:left="360"/>
        <w:jc w:val="both"/>
        <w:rPr>
          <w:rFonts w:eastAsia="標楷體"/>
          <w:sz w:val="28"/>
          <w:szCs w:val="28"/>
        </w:rPr>
      </w:pPr>
      <w:r w:rsidRPr="00310245">
        <w:rPr>
          <w:rFonts w:eastAsia="標楷體"/>
          <w:sz w:val="28"/>
          <w:szCs w:val="28"/>
        </w:rPr>
        <w:t>1</w:t>
      </w:r>
      <w:r w:rsidRPr="00310245">
        <w:rPr>
          <w:rFonts w:eastAsia="標楷體"/>
          <w:sz w:val="28"/>
          <w:szCs w:val="28"/>
        </w:rPr>
        <w:t>、學費、學雜費及學分費</w:t>
      </w:r>
    </w:p>
    <w:p w:rsidR="004C2758" w:rsidRPr="00310245" w:rsidRDefault="004C2758" w:rsidP="004C2758">
      <w:pPr>
        <w:spacing w:line="520" w:lineRule="exact"/>
        <w:ind w:leftChars="178" w:left="1133" w:hangingChars="252" w:hanging="706"/>
        <w:jc w:val="both"/>
        <w:rPr>
          <w:rFonts w:eastAsia="標楷體"/>
          <w:sz w:val="28"/>
          <w:szCs w:val="28"/>
        </w:rPr>
      </w:pPr>
      <w:r w:rsidRPr="00310245">
        <w:rPr>
          <w:rFonts w:eastAsia="標楷體"/>
          <w:sz w:val="28"/>
          <w:szCs w:val="28"/>
        </w:rPr>
        <w:t>（</w:t>
      </w:r>
      <w:r w:rsidRPr="00310245">
        <w:rPr>
          <w:rFonts w:eastAsia="標楷體"/>
          <w:sz w:val="28"/>
          <w:szCs w:val="28"/>
        </w:rPr>
        <w:t>1</w:t>
      </w:r>
      <w:r w:rsidRPr="00310245">
        <w:rPr>
          <w:rFonts w:eastAsia="標楷體"/>
          <w:sz w:val="28"/>
          <w:szCs w:val="28"/>
        </w:rPr>
        <w:t>）高中（職）：於修業年限內每名每學期最高補助新臺幣</w:t>
      </w:r>
      <w:r w:rsidRPr="00310245">
        <w:rPr>
          <w:rFonts w:eastAsia="標楷體"/>
          <w:sz w:val="28"/>
          <w:szCs w:val="28"/>
        </w:rPr>
        <w:t>8,000</w:t>
      </w:r>
      <w:r w:rsidRPr="00310245">
        <w:rPr>
          <w:rFonts w:eastAsia="標楷體"/>
          <w:sz w:val="28"/>
          <w:szCs w:val="28"/>
        </w:rPr>
        <w:t>元。</w:t>
      </w:r>
    </w:p>
    <w:p w:rsidR="004C2758" w:rsidRPr="00310245" w:rsidRDefault="004C2758" w:rsidP="004C2758">
      <w:pPr>
        <w:spacing w:line="520" w:lineRule="exact"/>
        <w:ind w:leftChars="150" w:left="1133" w:hangingChars="276" w:hanging="773"/>
        <w:jc w:val="both"/>
        <w:rPr>
          <w:rFonts w:eastAsia="標楷體"/>
          <w:sz w:val="28"/>
          <w:szCs w:val="28"/>
        </w:rPr>
      </w:pPr>
      <w:r w:rsidRPr="00310245">
        <w:rPr>
          <w:rFonts w:eastAsia="標楷體"/>
          <w:sz w:val="28"/>
          <w:szCs w:val="28"/>
        </w:rPr>
        <w:t>（</w:t>
      </w:r>
      <w:r w:rsidRPr="00310245">
        <w:rPr>
          <w:rFonts w:eastAsia="標楷體"/>
          <w:sz w:val="28"/>
          <w:szCs w:val="28"/>
        </w:rPr>
        <w:t>2</w:t>
      </w:r>
      <w:r w:rsidRPr="00310245">
        <w:rPr>
          <w:rFonts w:eastAsia="標楷體"/>
          <w:sz w:val="28"/>
          <w:szCs w:val="28"/>
        </w:rPr>
        <w:t>）大</w:t>
      </w:r>
      <w:r w:rsidRPr="00310245">
        <w:rPr>
          <w:rFonts w:eastAsia="標楷體" w:hint="eastAsia"/>
          <w:sz w:val="28"/>
          <w:szCs w:val="28"/>
        </w:rPr>
        <w:t>專</w:t>
      </w:r>
      <w:r w:rsidRPr="00310245">
        <w:rPr>
          <w:rFonts w:eastAsia="標楷體"/>
          <w:sz w:val="28"/>
          <w:szCs w:val="28"/>
        </w:rPr>
        <w:t>校院：於修業年限內每名每學期最高補助新臺幣</w:t>
      </w:r>
      <w:r w:rsidRPr="00310245">
        <w:rPr>
          <w:rFonts w:eastAsia="標楷體"/>
          <w:sz w:val="28"/>
          <w:szCs w:val="28"/>
        </w:rPr>
        <w:t>10</w:t>
      </w:r>
      <w:r w:rsidRPr="00310245">
        <w:rPr>
          <w:rFonts w:eastAsia="標楷體" w:hint="eastAsia"/>
          <w:sz w:val="28"/>
          <w:szCs w:val="28"/>
        </w:rPr>
        <w:t>,000</w:t>
      </w:r>
      <w:r w:rsidRPr="00310245">
        <w:rPr>
          <w:rFonts w:eastAsia="標楷體" w:hint="eastAsia"/>
          <w:sz w:val="28"/>
          <w:szCs w:val="28"/>
        </w:rPr>
        <w:t>元。</w:t>
      </w:r>
    </w:p>
    <w:p w:rsidR="004C2758" w:rsidRPr="00310245" w:rsidRDefault="004C2758" w:rsidP="004C2758">
      <w:pPr>
        <w:spacing w:line="520" w:lineRule="exact"/>
        <w:ind w:leftChars="150" w:left="360"/>
        <w:jc w:val="both"/>
        <w:rPr>
          <w:rFonts w:eastAsia="標楷體"/>
          <w:sz w:val="28"/>
          <w:szCs w:val="28"/>
        </w:rPr>
      </w:pPr>
      <w:r w:rsidRPr="00310245">
        <w:rPr>
          <w:rFonts w:eastAsia="標楷體"/>
          <w:sz w:val="28"/>
          <w:szCs w:val="28"/>
        </w:rPr>
        <w:t>2</w:t>
      </w:r>
      <w:r w:rsidRPr="00310245">
        <w:rPr>
          <w:rFonts w:eastAsia="標楷體"/>
          <w:sz w:val="28"/>
          <w:szCs w:val="28"/>
        </w:rPr>
        <w:t>、臨時托育補助費（第</w:t>
      </w:r>
      <w:r w:rsidRPr="00310245">
        <w:rPr>
          <w:rFonts w:eastAsia="標楷體"/>
          <w:sz w:val="28"/>
          <w:szCs w:val="28"/>
        </w:rPr>
        <w:t>2</w:t>
      </w:r>
      <w:r w:rsidRPr="00310245">
        <w:rPr>
          <w:rFonts w:eastAsia="標楷體"/>
          <w:sz w:val="28"/>
          <w:szCs w:val="28"/>
        </w:rPr>
        <w:t>階段補助至</w:t>
      </w:r>
      <w:r w:rsidRPr="00310245">
        <w:rPr>
          <w:rFonts w:eastAsia="標楷體"/>
          <w:sz w:val="28"/>
          <w:szCs w:val="28"/>
        </w:rPr>
        <w:t>12</w:t>
      </w:r>
      <w:r w:rsidRPr="00310245">
        <w:rPr>
          <w:rFonts w:eastAsia="標楷體"/>
          <w:sz w:val="28"/>
          <w:szCs w:val="28"/>
        </w:rPr>
        <w:t>月底止）</w:t>
      </w:r>
    </w:p>
    <w:p w:rsidR="004C2758" w:rsidRPr="00474A65" w:rsidRDefault="004C2758" w:rsidP="00554C9B">
      <w:pPr>
        <w:spacing w:line="520" w:lineRule="exact"/>
        <w:ind w:leftChars="353" w:left="850" w:hangingChars="1" w:hanging="3"/>
        <w:rPr>
          <w:rFonts w:eastAsia="標楷體"/>
          <w:color w:val="FF0000"/>
          <w:sz w:val="28"/>
          <w:szCs w:val="28"/>
        </w:rPr>
      </w:pPr>
      <w:r w:rsidRPr="00310245">
        <w:rPr>
          <w:rFonts w:eastAsia="標楷體"/>
          <w:sz w:val="28"/>
          <w:szCs w:val="28"/>
        </w:rPr>
        <w:t>補</w:t>
      </w:r>
      <w:r w:rsidR="008421CE">
        <w:rPr>
          <w:rFonts w:eastAsia="標楷體"/>
          <w:sz w:val="28"/>
          <w:szCs w:val="28"/>
        </w:rPr>
        <w:t>助於修業年限內因上課無法照顧小學階段以下子女臨時托育費用（含</w:t>
      </w:r>
      <w:r w:rsidR="008421CE" w:rsidRPr="000E4647">
        <w:rPr>
          <w:rFonts w:eastAsia="標楷體" w:hint="eastAsia"/>
          <w:sz w:val="28"/>
          <w:szCs w:val="28"/>
          <w:u w:val="single"/>
        </w:rPr>
        <w:t>居家式托育人員</w:t>
      </w:r>
      <w:r w:rsidRPr="00310245">
        <w:rPr>
          <w:rFonts w:eastAsia="標楷體"/>
          <w:sz w:val="28"/>
          <w:szCs w:val="28"/>
        </w:rPr>
        <w:t>及</w:t>
      </w:r>
      <w:r w:rsidRPr="00E275F8">
        <w:rPr>
          <w:rFonts w:eastAsia="標楷體" w:hint="eastAsia"/>
          <w:sz w:val="28"/>
          <w:szCs w:val="28"/>
        </w:rPr>
        <w:t>送托</w:t>
      </w:r>
      <w:r w:rsidRPr="00310245">
        <w:rPr>
          <w:rFonts w:eastAsia="標楷體"/>
          <w:sz w:val="28"/>
          <w:szCs w:val="28"/>
        </w:rPr>
        <w:t>機構），每名子女每小時最高補助新臺幣</w:t>
      </w:r>
      <w:r w:rsidRPr="00DA7A7C">
        <w:rPr>
          <w:rFonts w:eastAsia="標楷體" w:hint="eastAsia"/>
          <w:color w:val="000000" w:themeColor="text1"/>
          <w:sz w:val="28"/>
          <w:szCs w:val="28"/>
        </w:rPr>
        <w:t>115</w:t>
      </w:r>
      <w:r w:rsidRPr="00DA7A7C">
        <w:rPr>
          <w:rFonts w:eastAsia="標楷體"/>
          <w:color w:val="000000" w:themeColor="text1"/>
          <w:sz w:val="28"/>
          <w:szCs w:val="28"/>
        </w:rPr>
        <w:t>元</w:t>
      </w:r>
      <w:r w:rsidR="00474A65" w:rsidRPr="00DA7A7C">
        <w:rPr>
          <w:rFonts w:eastAsia="標楷體" w:hint="eastAsia"/>
          <w:color w:val="000000" w:themeColor="text1"/>
          <w:sz w:val="28"/>
          <w:szCs w:val="28"/>
        </w:rPr>
        <w:t>(</w:t>
      </w:r>
      <w:r w:rsidR="00474A65" w:rsidRPr="00AF7242">
        <w:rPr>
          <w:rFonts w:eastAsia="標楷體" w:hint="eastAsia"/>
          <w:color w:val="000000" w:themeColor="text1"/>
          <w:sz w:val="28"/>
          <w:szCs w:val="28"/>
        </w:rPr>
        <w:t>自</w:t>
      </w:r>
      <w:r w:rsidR="00474A65" w:rsidRPr="00AF7242">
        <w:rPr>
          <w:rFonts w:eastAsia="標楷體" w:hint="eastAsia"/>
          <w:color w:val="000000" w:themeColor="text1"/>
          <w:sz w:val="28"/>
          <w:szCs w:val="28"/>
        </w:rPr>
        <w:t>104</w:t>
      </w:r>
      <w:r w:rsidR="00474A65" w:rsidRPr="00AF7242">
        <w:rPr>
          <w:rFonts w:eastAsia="標楷體" w:hint="eastAsia"/>
          <w:color w:val="000000" w:themeColor="text1"/>
          <w:sz w:val="28"/>
          <w:szCs w:val="28"/>
        </w:rPr>
        <w:t>年</w:t>
      </w:r>
      <w:r w:rsidR="00B54259" w:rsidRPr="00AF7242">
        <w:rPr>
          <w:rFonts w:eastAsia="標楷體" w:hint="eastAsia"/>
          <w:color w:val="000000" w:themeColor="text1"/>
          <w:sz w:val="28"/>
          <w:szCs w:val="28"/>
        </w:rPr>
        <w:t>7</w:t>
      </w:r>
      <w:r w:rsidR="00B54259" w:rsidRPr="00AF7242">
        <w:rPr>
          <w:rFonts w:eastAsia="標楷體" w:hint="eastAsia"/>
          <w:color w:val="000000" w:themeColor="text1"/>
          <w:sz w:val="28"/>
          <w:szCs w:val="28"/>
        </w:rPr>
        <w:t>月</w:t>
      </w:r>
      <w:r w:rsidR="00B54259" w:rsidRPr="00AF7242">
        <w:rPr>
          <w:rFonts w:eastAsia="標楷體" w:hint="eastAsia"/>
          <w:color w:val="000000" w:themeColor="text1"/>
          <w:sz w:val="28"/>
          <w:szCs w:val="28"/>
        </w:rPr>
        <w:t>1</w:t>
      </w:r>
      <w:r w:rsidR="00B54259" w:rsidRPr="00AF7242">
        <w:rPr>
          <w:rFonts w:eastAsia="標楷體" w:hint="eastAsia"/>
          <w:color w:val="000000" w:themeColor="text1"/>
          <w:sz w:val="28"/>
          <w:szCs w:val="28"/>
        </w:rPr>
        <w:t>日</w:t>
      </w:r>
      <w:r w:rsidR="00474A65" w:rsidRPr="00AF7242">
        <w:rPr>
          <w:rFonts w:eastAsia="標楷體" w:hint="eastAsia"/>
          <w:color w:val="000000" w:themeColor="text1"/>
          <w:sz w:val="28"/>
          <w:szCs w:val="28"/>
        </w:rPr>
        <w:t>起調整為每小時最高新臺幣</w:t>
      </w:r>
      <w:r w:rsidR="00474A65" w:rsidRPr="00AF7242">
        <w:rPr>
          <w:rFonts w:eastAsia="標楷體" w:hint="eastAsia"/>
          <w:color w:val="000000" w:themeColor="text1"/>
          <w:sz w:val="28"/>
          <w:szCs w:val="28"/>
        </w:rPr>
        <w:t>120</w:t>
      </w:r>
      <w:r w:rsidR="00474A65" w:rsidRPr="00AF7242">
        <w:rPr>
          <w:rFonts w:eastAsia="標楷體" w:hint="eastAsia"/>
          <w:color w:val="000000" w:themeColor="text1"/>
          <w:sz w:val="28"/>
          <w:szCs w:val="28"/>
        </w:rPr>
        <w:t>元</w:t>
      </w:r>
      <w:r w:rsidR="00474A65" w:rsidRPr="00DA7A7C">
        <w:rPr>
          <w:rFonts w:eastAsia="標楷體" w:hint="eastAsia"/>
          <w:color w:val="000000" w:themeColor="text1"/>
          <w:sz w:val="28"/>
          <w:szCs w:val="28"/>
        </w:rPr>
        <w:t>)</w:t>
      </w:r>
      <w:r w:rsidRPr="00310245">
        <w:rPr>
          <w:rFonts w:eastAsia="標楷體"/>
          <w:sz w:val="28"/>
          <w:szCs w:val="28"/>
        </w:rPr>
        <w:t>，每名子女每月最高補助</w:t>
      </w:r>
      <w:r w:rsidRPr="00310245">
        <w:rPr>
          <w:rFonts w:eastAsia="標楷體"/>
          <w:sz w:val="28"/>
          <w:szCs w:val="28"/>
        </w:rPr>
        <w:t>48</w:t>
      </w:r>
      <w:r w:rsidRPr="00310245">
        <w:rPr>
          <w:rFonts w:eastAsia="標楷體"/>
          <w:sz w:val="28"/>
          <w:szCs w:val="28"/>
        </w:rPr>
        <w:t>小時，臨時托育時</w:t>
      </w:r>
      <w:r w:rsidRPr="00310245">
        <w:rPr>
          <w:rFonts w:eastAsia="標楷體"/>
          <w:sz w:val="28"/>
          <w:szCs w:val="28"/>
        </w:rPr>
        <w:lastRenderedPageBreak/>
        <w:t>數低於</w:t>
      </w:r>
      <w:r w:rsidRPr="00310245">
        <w:rPr>
          <w:rFonts w:eastAsia="標楷體"/>
          <w:sz w:val="28"/>
          <w:szCs w:val="28"/>
        </w:rPr>
        <w:t>48</w:t>
      </w:r>
      <w:r w:rsidRPr="00310245">
        <w:rPr>
          <w:rFonts w:eastAsia="標楷體"/>
          <w:sz w:val="28"/>
          <w:szCs w:val="28"/>
        </w:rPr>
        <w:t>小時者，以實際時數補助之；</w:t>
      </w:r>
      <w:r w:rsidRPr="003466CF">
        <w:rPr>
          <w:rFonts w:ascii="標楷體" w:eastAsia="標楷體" w:hAnsi="標楷體" w:hint="eastAsia"/>
          <w:sz w:val="28"/>
          <w:szCs w:val="28"/>
        </w:rPr>
        <w:t>育</w:t>
      </w:r>
      <w:r w:rsidRPr="003466CF">
        <w:rPr>
          <w:rFonts w:ascii="標楷體" w:eastAsia="標楷體" w:hAnsi="標楷體"/>
          <w:sz w:val="28"/>
          <w:szCs w:val="28"/>
        </w:rPr>
        <w:t>有18歲以下之身心障礙子女</w:t>
      </w:r>
      <w:r w:rsidRPr="003466CF">
        <w:rPr>
          <w:rFonts w:ascii="標楷體" w:eastAsia="標楷體" w:hAnsi="標楷體" w:hint="eastAsia"/>
          <w:sz w:val="28"/>
          <w:szCs w:val="28"/>
        </w:rPr>
        <w:t>由符合</w:t>
      </w:r>
      <w:r w:rsidRPr="003466CF">
        <w:rPr>
          <w:rFonts w:ascii="標楷體" w:eastAsia="標楷體" w:hAnsi="標楷體"/>
          <w:sz w:val="28"/>
          <w:szCs w:val="28"/>
        </w:rPr>
        <w:t>身心障礙者服務人員資格訓練及管理辦法</w:t>
      </w:r>
      <w:r w:rsidRPr="003466CF">
        <w:rPr>
          <w:rFonts w:ascii="標楷體" w:eastAsia="標楷體" w:hAnsi="標楷體" w:hint="eastAsia"/>
          <w:sz w:val="28"/>
          <w:szCs w:val="28"/>
        </w:rPr>
        <w:t>規定之相關服務人員提供臨時及短期照顧服務者</w:t>
      </w:r>
      <w:r w:rsidRPr="00310245">
        <w:rPr>
          <w:rFonts w:eastAsia="標楷體"/>
          <w:sz w:val="28"/>
          <w:szCs w:val="28"/>
        </w:rPr>
        <w:t>，亦得檢據申請補助。</w:t>
      </w:r>
    </w:p>
    <w:p w:rsidR="004C2758" w:rsidRPr="00310245" w:rsidRDefault="004C2758" w:rsidP="004C2758">
      <w:pPr>
        <w:spacing w:line="52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（三）補助期限</w:t>
      </w:r>
    </w:p>
    <w:p w:rsidR="004C2758" w:rsidRPr="00310245" w:rsidRDefault="004C2758" w:rsidP="004C2758">
      <w:pPr>
        <w:spacing w:line="52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Pr="00554C9B" w:rsidRDefault="004C2758" w:rsidP="004C2758">
      <w:pPr>
        <w:spacing w:line="520" w:lineRule="exact"/>
        <w:ind w:leftChars="150" w:left="780" w:hangingChars="150" w:hanging="420"/>
        <w:jc w:val="both"/>
        <w:rPr>
          <w:rFonts w:eastAsia="標楷體"/>
          <w:color w:val="FF0000"/>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AF7242">
        <w:rPr>
          <w:rFonts w:eastAsia="標楷體" w:hint="eastAsia"/>
          <w:color w:val="000000" w:themeColor="text1"/>
          <w:sz w:val="28"/>
          <w:szCs w:val="28"/>
        </w:rPr>
        <w:t>1</w:t>
      </w:r>
      <w:r w:rsidR="000A5524" w:rsidRPr="00AF7242">
        <w:rPr>
          <w:rFonts w:eastAsia="標楷體" w:hint="eastAsia"/>
          <w:color w:val="000000" w:themeColor="text1"/>
          <w:sz w:val="28"/>
          <w:szCs w:val="28"/>
        </w:rPr>
        <w:t>04</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p w:rsidR="004C2758" w:rsidRPr="002363AD" w:rsidRDefault="004C2758" w:rsidP="004C2758">
      <w:pPr>
        <w:spacing w:line="520" w:lineRule="exact"/>
        <w:ind w:leftChars="300" w:left="720"/>
        <w:jc w:val="both"/>
        <w:rPr>
          <w:rFonts w:eastAsia="標楷體"/>
          <w:color w:val="000000" w:themeColor="text1"/>
          <w:sz w:val="28"/>
          <w:szCs w:val="28"/>
        </w:rPr>
      </w:pPr>
      <w:r w:rsidRPr="002363AD">
        <w:rPr>
          <w:rFonts w:eastAsia="標楷體"/>
          <w:color w:val="000000" w:themeColor="text1"/>
          <w:sz w:val="28"/>
          <w:szCs w:val="28"/>
        </w:rPr>
        <w:t>臺北市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Pr="00AF7242">
        <w:rPr>
          <w:rFonts w:eastAsia="標楷體"/>
          <w:color w:val="000000" w:themeColor="text1"/>
          <w:sz w:val="28"/>
          <w:szCs w:val="28"/>
        </w:rPr>
        <w:t>元，新北市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Pr="00AF7242">
        <w:rPr>
          <w:rFonts w:eastAsia="標楷體"/>
          <w:color w:val="000000" w:themeColor="text1"/>
          <w:sz w:val="28"/>
          <w:szCs w:val="28"/>
        </w:rPr>
        <w:t>元，</w:t>
      </w:r>
      <w:r w:rsidR="00C369E7" w:rsidRPr="00AF7242">
        <w:rPr>
          <w:rFonts w:eastAsia="標楷體" w:hint="eastAsia"/>
          <w:color w:val="000000" w:themeColor="text1"/>
          <w:sz w:val="28"/>
          <w:szCs w:val="28"/>
        </w:rPr>
        <w:t>桃園市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00C369E7" w:rsidRPr="00AF7242">
        <w:rPr>
          <w:rFonts w:eastAsia="標楷體" w:hint="eastAsia"/>
          <w:color w:val="000000" w:themeColor="text1"/>
          <w:sz w:val="28"/>
          <w:szCs w:val="28"/>
        </w:rPr>
        <w:t>元，</w:t>
      </w:r>
      <w:r w:rsidRPr="00AF7242">
        <w:rPr>
          <w:rFonts w:eastAsia="標楷體"/>
          <w:color w:val="000000" w:themeColor="text1"/>
          <w:sz w:val="28"/>
          <w:szCs w:val="28"/>
        </w:rPr>
        <w:t>臺中市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Pr="00AF7242">
        <w:rPr>
          <w:rFonts w:eastAsia="標楷體"/>
          <w:color w:val="000000" w:themeColor="text1"/>
          <w:sz w:val="28"/>
          <w:szCs w:val="28"/>
        </w:rPr>
        <w:t>元，臺南市</w:t>
      </w:r>
      <w:r w:rsidRPr="00AF7242">
        <w:rPr>
          <w:rFonts w:eastAsia="標楷體"/>
          <w:color w:val="000000" w:themeColor="text1"/>
          <w:sz w:val="28"/>
          <w:szCs w:val="28"/>
        </w:rPr>
        <w:t>2</w:t>
      </w:r>
      <w:r w:rsidRPr="00AF7242">
        <w:rPr>
          <w:rFonts w:eastAsia="標楷體" w:hint="eastAsia"/>
          <w:color w:val="000000" w:themeColor="text1"/>
          <w:sz w:val="28"/>
          <w:szCs w:val="28"/>
        </w:rPr>
        <w:t>7</w:t>
      </w:r>
      <w:r w:rsidRPr="00AF7242">
        <w:rPr>
          <w:rFonts w:eastAsia="標楷體"/>
          <w:color w:val="000000" w:themeColor="text1"/>
          <w:sz w:val="28"/>
          <w:szCs w:val="28"/>
        </w:rPr>
        <w:t>,1</w:t>
      </w:r>
      <w:r w:rsidRPr="00AF7242">
        <w:rPr>
          <w:rFonts w:eastAsia="標楷體" w:hint="eastAsia"/>
          <w:color w:val="000000" w:themeColor="text1"/>
          <w:sz w:val="28"/>
          <w:szCs w:val="28"/>
        </w:rPr>
        <w:t>73</w:t>
      </w:r>
      <w:r w:rsidRPr="00AF7242">
        <w:rPr>
          <w:rFonts w:eastAsia="標楷體"/>
          <w:color w:val="000000" w:themeColor="text1"/>
          <w:sz w:val="28"/>
          <w:szCs w:val="28"/>
        </w:rPr>
        <w:t>元，高雄市</w:t>
      </w:r>
      <w:r w:rsidR="002363AD" w:rsidRPr="00AF7242">
        <w:rPr>
          <w:rFonts w:eastAsia="標楷體"/>
          <w:color w:val="000000" w:themeColor="text1"/>
          <w:sz w:val="28"/>
          <w:szCs w:val="28"/>
        </w:rPr>
        <w:t>29</w:t>
      </w:r>
      <w:r w:rsidR="002363AD" w:rsidRPr="00AF7242">
        <w:rPr>
          <w:rFonts w:eastAsia="標楷體" w:hint="eastAsia"/>
          <w:color w:val="000000" w:themeColor="text1"/>
          <w:sz w:val="28"/>
          <w:szCs w:val="28"/>
        </w:rPr>
        <w:t>,</w:t>
      </w:r>
      <w:r w:rsidR="002363AD" w:rsidRPr="00AF7242">
        <w:rPr>
          <w:rFonts w:eastAsia="標楷體"/>
          <w:color w:val="000000" w:themeColor="text1"/>
          <w:sz w:val="28"/>
          <w:szCs w:val="28"/>
        </w:rPr>
        <w:t>124</w:t>
      </w:r>
      <w:r w:rsidRPr="00AF7242">
        <w:rPr>
          <w:rFonts w:eastAsia="標楷體"/>
          <w:color w:val="000000" w:themeColor="text1"/>
          <w:sz w:val="28"/>
          <w:szCs w:val="28"/>
        </w:rPr>
        <w:t>元，臺灣省各縣市</w:t>
      </w:r>
      <w:r w:rsidRPr="00AF7242">
        <w:rPr>
          <w:rFonts w:eastAsia="標楷體"/>
          <w:color w:val="000000" w:themeColor="text1"/>
          <w:sz w:val="28"/>
          <w:szCs w:val="28"/>
        </w:rPr>
        <w:t>2</w:t>
      </w:r>
      <w:r w:rsidRPr="00AF7242">
        <w:rPr>
          <w:rFonts w:eastAsia="標楷體" w:hint="eastAsia"/>
          <w:color w:val="000000" w:themeColor="text1"/>
          <w:sz w:val="28"/>
          <w:szCs w:val="28"/>
        </w:rPr>
        <w:t>7</w:t>
      </w:r>
      <w:r w:rsidRPr="00AF7242">
        <w:rPr>
          <w:rFonts w:eastAsia="標楷體"/>
          <w:color w:val="000000" w:themeColor="text1"/>
          <w:sz w:val="28"/>
          <w:szCs w:val="28"/>
        </w:rPr>
        <w:t>,</w:t>
      </w:r>
      <w:r w:rsidRPr="00AF7242">
        <w:rPr>
          <w:rFonts w:eastAsia="標楷體" w:hint="eastAsia"/>
          <w:color w:val="000000" w:themeColor="text1"/>
          <w:sz w:val="28"/>
          <w:szCs w:val="28"/>
        </w:rPr>
        <w:t>173</w:t>
      </w:r>
      <w:r w:rsidRPr="00AF7242">
        <w:rPr>
          <w:rFonts w:eastAsia="標楷體"/>
          <w:color w:val="000000" w:themeColor="text1"/>
          <w:sz w:val="28"/>
          <w:szCs w:val="28"/>
        </w:rPr>
        <w:t>元，金門縣、連江縣</w:t>
      </w:r>
      <w:r w:rsidRPr="00AF7242">
        <w:rPr>
          <w:rFonts w:eastAsia="標楷體"/>
          <w:color w:val="000000" w:themeColor="text1"/>
          <w:sz w:val="28"/>
          <w:szCs w:val="28"/>
        </w:rPr>
        <w:t>2</w:t>
      </w:r>
      <w:r w:rsidRPr="00AF7242">
        <w:rPr>
          <w:rFonts w:eastAsia="標楷體" w:hint="eastAsia"/>
          <w:color w:val="000000" w:themeColor="text1"/>
          <w:sz w:val="28"/>
          <w:szCs w:val="28"/>
        </w:rPr>
        <w:t>4</w:t>
      </w:r>
      <w:r w:rsidRPr="00AF7242">
        <w:rPr>
          <w:rFonts w:eastAsia="標楷體"/>
          <w:color w:val="000000" w:themeColor="text1"/>
          <w:sz w:val="28"/>
          <w:szCs w:val="28"/>
        </w:rPr>
        <w:t>,</w:t>
      </w:r>
      <w:r w:rsidRPr="00AF7242">
        <w:rPr>
          <w:rFonts w:eastAsia="標楷體" w:hint="eastAsia"/>
          <w:color w:val="000000" w:themeColor="text1"/>
          <w:sz w:val="28"/>
          <w:szCs w:val="28"/>
        </w:rPr>
        <w:t>423</w:t>
      </w:r>
      <w:r w:rsidRPr="00AF7242">
        <w:rPr>
          <w:rFonts w:eastAsia="標楷體"/>
          <w:color w:val="000000" w:themeColor="text1"/>
          <w:sz w:val="28"/>
          <w:szCs w:val="28"/>
        </w:rPr>
        <w:t>元。</w:t>
      </w:r>
    </w:p>
    <w:p w:rsidR="004C2758" w:rsidRPr="00C369E7" w:rsidRDefault="004C2758" w:rsidP="004C2758">
      <w:pPr>
        <w:spacing w:line="520" w:lineRule="exact"/>
        <w:ind w:leftChars="150" w:left="780" w:hangingChars="150" w:hanging="420"/>
        <w:jc w:val="both"/>
        <w:rPr>
          <w:rFonts w:eastAsia="標楷體"/>
          <w:color w:val="000000" w:themeColor="text1"/>
          <w:sz w:val="28"/>
          <w:szCs w:val="28"/>
        </w:rPr>
      </w:pPr>
      <w:r w:rsidRPr="00310245">
        <w:rPr>
          <w:rFonts w:eastAsia="標楷體"/>
          <w:sz w:val="28"/>
          <w:szCs w:val="28"/>
        </w:rPr>
        <w:t>4</w:t>
      </w:r>
      <w:r w:rsidRPr="00310245">
        <w:rPr>
          <w:rFonts w:eastAsia="標楷體"/>
          <w:sz w:val="28"/>
          <w:szCs w:val="28"/>
        </w:rPr>
        <w:t>、</w:t>
      </w:r>
      <w:r w:rsidRPr="00C369E7">
        <w:rPr>
          <w:rFonts w:eastAsia="標楷體"/>
          <w:color w:val="000000" w:themeColor="text1"/>
          <w:sz w:val="28"/>
          <w:szCs w:val="28"/>
        </w:rPr>
        <w:t>全戶家庭存款本金及投資平均未超過</w:t>
      </w:r>
      <w:r w:rsidR="00C369E7" w:rsidRPr="00AF7242">
        <w:rPr>
          <w:rFonts w:eastAsia="標楷體" w:hint="eastAsia"/>
          <w:color w:val="000000" w:themeColor="text1"/>
          <w:sz w:val="28"/>
          <w:szCs w:val="28"/>
        </w:rPr>
        <w:t>104</w:t>
      </w:r>
      <w:r w:rsidRPr="00C369E7">
        <w:rPr>
          <w:rFonts w:eastAsia="標楷體"/>
          <w:color w:val="000000" w:themeColor="text1"/>
          <w:sz w:val="28"/>
          <w:szCs w:val="28"/>
        </w:rPr>
        <w:t>年該縣市最低生活費用</w:t>
      </w:r>
      <w:r w:rsidRPr="00C369E7">
        <w:rPr>
          <w:rFonts w:eastAsia="標楷體"/>
          <w:color w:val="000000" w:themeColor="text1"/>
          <w:sz w:val="28"/>
          <w:szCs w:val="28"/>
        </w:rPr>
        <w:t>2.5</w:t>
      </w:r>
      <w:r w:rsidRPr="00C369E7">
        <w:rPr>
          <w:rFonts w:eastAsia="標楷體"/>
          <w:color w:val="000000" w:themeColor="text1"/>
          <w:sz w:val="28"/>
          <w:szCs w:val="28"/>
        </w:rPr>
        <w:t>倍所計算之全年金額，存款本金之推算依所得資料利息及當年臺灣銀行全年平均值一年期定期存款固定利率計算。各</w:t>
      </w:r>
      <w:r w:rsidRPr="00C369E7">
        <w:rPr>
          <w:rFonts w:eastAsia="標楷體"/>
          <w:color w:val="000000" w:themeColor="text1"/>
          <w:sz w:val="28"/>
          <w:szCs w:val="28"/>
        </w:rPr>
        <w:lastRenderedPageBreak/>
        <w:t>縣市標準如下︰</w:t>
      </w:r>
    </w:p>
    <w:p w:rsidR="004C2758" w:rsidRPr="002363AD" w:rsidRDefault="004C2758" w:rsidP="004C2758">
      <w:pPr>
        <w:spacing w:line="520" w:lineRule="exact"/>
        <w:ind w:leftChars="300" w:left="720"/>
        <w:jc w:val="both"/>
        <w:rPr>
          <w:rFonts w:eastAsia="標楷體"/>
          <w:color w:val="000000" w:themeColor="text1"/>
          <w:sz w:val="28"/>
          <w:szCs w:val="28"/>
        </w:rPr>
      </w:pPr>
      <w:r w:rsidRPr="002363AD">
        <w:rPr>
          <w:rFonts w:eastAsia="標楷體"/>
          <w:color w:val="000000" w:themeColor="text1"/>
          <w:sz w:val="28"/>
          <w:szCs w:val="28"/>
        </w:rPr>
        <w:t>臺北市</w:t>
      </w:r>
      <w:r w:rsidRPr="002363AD">
        <w:rPr>
          <w:rFonts w:eastAsia="標楷體"/>
          <w:color w:val="000000" w:themeColor="text1"/>
          <w:sz w:val="28"/>
          <w:szCs w:val="28"/>
        </w:rPr>
        <w:t>443,820</w:t>
      </w:r>
      <w:r w:rsidRPr="002363AD">
        <w:rPr>
          <w:rFonts w:eastAsia="標楷體"/>
          <w:color w:val="000000" w:themeColor="text1"/>
          <w:sz w:val="28"/>
          <w:szCs w:val="28"/>
        </w:rPr>
        <w:t>元，新北市</w:t>
      </w:r>
      <w:r w:rsidR="002363AD" w:rsidRPr="00AF7242">
        <w:rPr>
          <w:rFonts w:eastAsia="標楷體" w:hint="eastAsia"/>
          <w:color w:val="000000" w:themeColor="text1"/>
          <w:sz w:val="28"/>
          <w:szCs w:val="28"/>
        </w:rPr>
        <w:t>385,200</w:t>
      </w:r>
      <w:r w:rsidRPr="00AF7242">
        <w:rPr>
          <w:rFonts w:eastAsia="標楷體"/>
          <w:color w:val="000000" w:themeColor="text1"/>
          <w:sz w:val="28"/>
          <w:szCs w:val="28"/>
        </w:rPr>
        <w:t>元，</w:t>
      </w:r>
      <w:r w:rsidR="00B60BCF" w:rsidRPr="00AF7242">
        <w:rPr>
          <w:rFonts w:eastAsia="標楷體" w:hint="eastAsia"/>
          <w:color w:val="000000" w:themeColor="text1"/>
          <w:sz w:val="28"/>
          <w:szCs w:val="28"/>
        </w:rPr>
        <w:t>桃園市</w:t>
      </w:r>
      <w:r w:rsidR="002363AD" w:rsidRPr="00AF7242">
        <w:rPr>
          <w:rFonts w:eastAsia="標楷體" w:hint="eastAsia"/>
          <w:color w:val="000000" w:themeColor="text1"/>
          <w:sz w:val="28"/>
          <w:szCs w:val="28"/>
        </w:rPr>
        <w:t>384,630</w:t>
      </w:r>
      <w:r w:rsidR="00B60BCF" w:rsidRPr="00AF7242">
        <w:rPr>
          <w:rFonts w:eastAsia="標楷體" w:hint="eastAsia"/>
          <w:color w:val="000000" w:themeColor="text1"/>
          <w:sz w:val="28"/>
          <w:szCs w:val="28"/>
        </w:rPr>
        <w:t>元，</w:t>
      </w:r>
      <w:r w:rsidRPr="00AF7242">
        <w:rPr>
          <w:rFonts w:eastAsia="標楷體"/>
          <w:color w:val="000000" w:themeColor="text1"/>
          <w:sz w:val="28"/>
          <w:szCs w:val="28"/>
        </w:rPr>
        <w:t>臺中市</w:t>
      </w:r>
      <w:r w:rsidRPr="00AF7242">
        <w:rPr>
          <w:rFonts w:eastAsia="標楷體"/>
          <w:color w:val="000000" w:themeColor="text1"/>
          <w:sz w:val="28"/>
          <w:szCs w:val="28"/>
        </w:rPr>
        <w:t>3</w:t>
      </w:r>
      <w:r w:rsidRPr="00AF7242">
        <w:rPr>
          <w:rFonts w:eastAsia="標楷體" w:hint="eastAsia"/>
          <w:color w:val="000000" w:themeColor="text1"/>
          <w:sz w:val="28"/>
          <w:szCs w:val="28"/>
        </w:rPr>
        <w:t>55</w:t>
      </w:r>
      <w:r w:rsidRPr="00AF7242">
        <w:rPr>
          <w:rFonts w:eastAsia="標楷體"/>
          <w:color w:val="000000" w:themeColor="text1"/>
          <w:sz w:val="28"/>
          <w:szCs w:val="28"/>
        </w:rPr>
        <w:t>,</w:t>
      </w:r>
      <w:r w:rsidRPr="00AF7242">
        <w:rPr>
          <w:rFonts w:eastAsia="標楷體" w:hint="eastAsia"/>
          <w:color w:val="000000" w:themeColor="text1"/>
          <w:sz w:val="28"/>
          <w:szCs w:val="28"/>
        </w:rPr>
        <w:t>800</w:t>
      </w:r>
      <w:r w:rsidRPr="00AF7242">
        <w:rPr>
          <w:rFonts w:eastAsia="標楷體"/>
          <w:color w:val="000000" w:themeColor="text1"/>
          <w:sz w:val="28"/>
          <w:szCs w:val="28"/>
        </w:rPr>
        <w:t>元，臺南市</w:t>
      </w:r>
      <w:r w:rsidRPr="00AF7242">
        <w:rPr>
          <w:rFonts w:eastAsia="標楷體"/>
          <w:color w:val="000000" w:themeColor="text1"/>
          <w:sz w:val="28"/>
          <w:szCs w:val="28"/>
        </w:rPr>
        <w:t>3</w:t>
      </w:r>
      <w:r w:rsidRPr="00AF7242">
        <w:rPr>
          <w:rFonts w:eastAsia="標楷體" w:hint="eastAsia"/>
          <w:color w:val="000000" w:themeColor="text1"/>
          <w:sz w:val="28"/>
          <w:szCs w:val="28"/>
        </w:rPr>
        <w:t>26</w:t>
      </w:r>
      <w:r w:rsidRPr="00AF7242">
        <w:rPr>
          <w:rFonts w:eastAsia="標楷體"/>
          <w:color w:val="000000" w:themeColor="text1"/>
          <w:sz w:val="28"/>
          <w:szCs w:val="28"/>
        </w:rPr>
        <w:t>,0</w:t>
      </w:r>
      <w:r w:rsidRPr="00AF7242">
        <w:rPr>
          <w:rFonts w:eastAsia="標楷體" w:hint="eastAsia"/>
          <w:color w:val="000000" w:themeColor="text1"/>
          <w:sz w:val="28"/>
          <w:szCs w:val="28"/>
        </w:rPr>
        <w:t>70</w:t>
      </w:r>
      <w:r w:rsidRPr="00AF7242">
        <w:rPr>
          <w:rFonts w:eastAsia="標楷體"/>
          <w:color w:val="000000" w:themeColor="text1"/>
          <w:sz w:val="28"/>
          <w:szCs w:val="28"/>
        </w:rPr>
        <w:t>元，高雄市</w:t>
      </w:r>
      <w:r w:rsidR="002363AD" w:rsidRPr="00AF7242">
        <w:rPr>
          <w:rFonts w:eastAsia="標楷體" w:hint="eastAsia"/>
          <w:color w:val="000000" w:themeColor="text1"/>
          <w:sz w:val="28"/>
          <w:szCs w:val="28"/>
        </w:rPr>
        <w:t>374,550</w:t>
      </w:r>
      <w:r w:rsidRPr="00AF7242">
        <w:rPr>
          <w:rFonts w:eastAsia="標楷體"/>
          <w:color w:val="000000" w:themeColor="text1"/>
          <w:sz w:val="28"/>
          <w:szCs w:val="28"/>
        </w:rPr>
        <w:t>元，臺灣省各縣市</w:t>
      </w:r>
      <w:r w:rsidRPr="00AF7242">
        <w:rPr>
          <w:rFonts w:eastAsia="標楷體" w:hint="eastAsia"/>
          <w:color w:val="000000" w:themeColor="text1"/>
          <w:sz w:val="28"/>
          <w:szCs w:val="28"/>
        </w:rPr>
        <w:t>326,070</w:t>
      </w:r>
      <w:r w:rsidRPr="00AF7242">
        <w:rPr>
          <w:rFonts w:eastAsia="標楷體"/>
          <w:color w:val="000000" w:themeColor="text1"/>
          <w:sz w:val="28"/>
          <w:szCs w:val="28"/>
        </w:rPr>
        <w:t>元，金門縣、連江縣</w:t>
      </w:r>
      <w:r w:rsidRPr="00AF7242">
        <w:rPr>
          <w:rFonts w:eastAsia="標楷體" w:hint="eastAsia"/>
          <w:color w:val="000000" w:themeColor="text1"/>
          <w:sz w:val="28"/>
          <w:szCs w:val="28"/>
        </w:rPr>
        <w:t>293,070</w:t>
      </w:r>
      <w:r w:rsidRPr="00AF7242">
        <w:rPr>
          <w:rFonts w:eastAsia="標楷體"/>
          <w:color w:val="000000" w:themeColor="text1"/>
          <w:sz w:val="28"/>
          <w:szCs w:val="28"/>
        </w:rPr>
        <w:t>元。</w:t>
      </w:r>
    </w:p>
    <w:p w:rsidR="004C2758"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A42C2E" w:rsidRDefault="004C2758" w:rsidP="00A42C2E">
      <w:pPr>
        <w:spacing w:line="52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送托之居家式托育人員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A42C2E">
      <w:pPr>
        <w:spacing w:line="52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4C2758">
      <w:pPr>
        <w:spacing w:line="52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4C2758">
      <w:pPr>
        <w:spacing w:line="52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4C2758" w:rsidRPr="00231EAB" w:rsidRDefault="004C2758" w:rsidP="004C2758">
      <w:pPr>
        <w:spacing w:line="52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231EAB" w:rsidRDefault="004C2758" w:rsidP="00563E47">
      <w:pPr>
        <w:spacing w:beforeLines="50" w:line="520" w:lineRule="exact"/>
        <w:jc w:val="both"/>
        <w:rPr>
          <w:rFonts w:eastAsia="標楷體"/>
          <w:color w:val="000000" w:themeColor="text1"/>
          <w:sz w:val="28"/>
          <w:szCs w:val="28"/>
        </w:rPr>
      </w:pPr>
      <w:r w:rsidRPr="00231EAB">
        <w:rPr>
          <w:rFonts w:eastAsia="標楷體"/>
          <w:color w:val="000000" w:themeColor="text1"/>
          <w:sz w:val="28"/>
          <w:szCs w:val="28"/>
        </w:rPr>
        <w:t>（六）申請時間</w:t>
      </w:r>
    </w:p>
    <w:p w:rsidR="004C2758" w:rsidRPr="00AF7242" w:rsidRDefault="004C2758" w:rsidP="004C2758">
      <w:pPr>
        <w:spacing w:line="52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1</w:t>
      </w:r>
      <w:r w:rsidRPr="00AF7242">
        <w:rPr>
          <w:rFonts w:eastAsia="標楷體"/>
          <w:color w:val="000000" w:themeColor="text1"/>
          <w:sz w:val="28"/>
          <w:szCs w:val="28"/>
        </w:rPr>
        <w:t>、本年第</w:t>
      </w:r>
      <w:r w:rsidRPr="00AF7242">
        <w:rPr>
          <w:rFonts w:eastAsia="標楷體"/>
          <w:color w:val="000000" w:themeColor="text1"/>
          <w:sz w:val="28"/>
          <w:szCs w:val="28"/>
        </w:rPr>
        <w:t>1</w:t>
      </w:r>
      <w:r w:rsidRPr="00AF7242">
        <w:rPr>
          <w:rFonts w:eastAsia="標楷體"/>
          <w:color w:val="000000" w:themeColor="text1"/>
          <w:sz w:val="28"/>
          <w:szCs w:val="28"/>
        </w:rPr>
        <w:t>學期（</w:t>
      </w:r>
      <w:r w:rsidR="00C32D84" w:rsidRPr="00AF7242">
        <w:rPr>
          <w:rFonts w:eastAsia="標楷體" w:hint="eastAsia"/>
          <w:color w:val="000000" w:themeColor="text1"/>
          <w:sz w:val="28"/>
          <w:szCs w:val="28"/>
        </w:rPr>
        <w:t>103</w:t>
      </w:r>
      <w:r w:rsidRPr="00AF7242">
        <w:rPr>
          <w:rFonts w:eastAsia="標楷體" w:hint="eastAsia"/>
          <w:color w:val="000000" w:themeColor="text1"/>
          <w:sz w:val="28"/>
          <w:szCs w:val="28"/>
        </w:rPr>
        <w:t>學</w:t>
      </w:r>
      <w:r w:rsidRPr="00AF7242">
        <w:rPr>
          <w:rFonts w:eastAsia="標楷體"/>
          <w:color w:val="000000" w:themeColor="text1"/>
          <w:sz w:val="28"/>
          <w:szCs w:val="28"/>
        </w:rPr>
        <w:t>年下學期）：</w:t>
      </w:r>
      <w:r w:rsidRPr="00AF7242">
        <w:rPr>
          <w:rFonts w:eastAsia="標楷體"/>
          <w:color w:val="000000" w:themeColor="text1"/>
          <w:sz w:val="28"/>
          <w:szCs w:val="28"/>
        </w:rPr>
        <w:t>10</w:t>
      </w:r>
      <w:r w:rsidRPr="00AF7242">
        <w:rPr>
          <w:rFonts w:eastAsia="標楷體" w:hint="eastAsia"/>
          <w:color w:val="000000" w:themeColor="text1"/>
          <w:sz w:val="28"/>
          <w:szCs w:val="28"/>
        </w:rPr>
        <w:t>3</w:t>
      </w:r>
      <w:r w:rsidRPr="00AF7242">
        <w:rPr>
          <w:rFonts w:eastAsia="標楷體"/>
          <w:color w:val="000000" w:themeColor="text1"/>
          <w:sz w:val="28"/>
          <w:szCs w:val="28"/>
        </w:rPr>
        <w:t>年</w:t>
      </w:r>
      <w:r w:rsidRPr="00AF7242">
        <w:rPr>
          <w:rFonts w:eastAsia="標楷體"/>
          <w:color w:val="000000" w:themeColor="text1"/>
          <w:sz w:val="28"/>
          <w:szCs w:val="28"/>
        </w:rPr>
        <w:t>2</w:t>
      </w:r>
      <w:r w:rsidRPr="00AF7242">
        <w:rPr>
          <w:rFonts w:eastAsia="標楷體"/>
          <w:color w:val="000000" w:themeColor="text1"/>
          <w:sz w:val="28"/>
          <w:szCs w:val="28"/>
        </w:rPr>
        <w:t>月</w:t>
      </w:r>
      <w:r w:rsidR="00ED4413" w:rsidRPr="00AF7242">
        <w:rPr>
          <w:rFonts w:eastAsia="標楷體" w:hint="eastAsia"/>
          <w:color w:val="000000" w:themeColor="text1"/>
          <w:sz w:val="28"/>
          <w:szCs w:val="28"/>
        </w:rPr>
        <w:t>2</w:t>
      </w:r>
      <w:r w:rsidR="00AF2F56" w:rsidRPr="00AF7242">
        <w:rPr>
          <w:rFonts w:eastAsia="標楷體" w:hint="eastAsia"/>
          <w:color w:val="000000" w:themeColor="text1"/>
          <w:sz w:val="28"/>
          <w:szCs w:val="28"/>
        </w:rPr>
        <w:t>4</w:t>
      </w:r>
      <w:r w:rsidRPr="00AF7242">
        <w:rPr>
          <w:rFonts w:eastAsia="標楷體"/>
          <w:color w:val="000000" w:themeColor="text1"/>
          <w:sz w:val="28"/>
          <w:szCs w:val="28"/>
        </w:rPr>
        <w:t>日至</w:t>
      </w:r>
      <w:r w:rsidRPr="00AF7242">
        <w:rPr>
          <w:rFonts w:eastAsia="標楷體"/>
          <w:color w:val="000000" w:themeColor="text1"/>
          <w:sz w:val="28"/>
          <w:szCs w:val="28"/>
        </w:rPr>
        <w:t>10</w:t>
      </w:r>
      <w:r w:rsidRPr="00AF7242">
        <w:rPr>
          <w:rFonts w:eastAsia="標楷體" w:hint="eastAsia"/>
          <w:color w:val="000000" w:themeColor="text1"/>
          <w:sz w:val="28"/>
          <w:szCs w:val="28"/>
        </w:rPr>
        <w:t>3</w:t>
      </w:r>
      <w:r w:rsidRPr="00AF7242">
        <w:rPr>
          <w:rFonts w:eastAsia="標楷體"/>
          <w:color w:val="000000" w:themeColor="text1"/>
          <w:sz w:val="28"/>
          <w:szCs w:val="28"/>
        </w:rPr>
        <w:t>年</w:t>
      </w:r>
      <w:r w:rsidRPr="00AF7242">
        <w:rPr>
          <w:rFonts w:eastAsia="標楷體"/>
          <w:color w:val="000000" w:themeColor="text1"/>
          <w:sz w:val="28"/>
          <w:szCs w:val="28"/>
        </w:rPr>
        <w:t>3</w:t>
      </w:r>
      <w:r w:rsidRPr="00AF7242">
        <w:rPr>
          <w:rFonts w:eastAsia="標楷體"/>
          <w:color w:val="000000" w:themeColor="text1"/>
          <w:sz w:val="28"/>
          <w:szCs w:val="28"/>
        </w:rPr>
        <w:t>月</w:t>
      </w:r>
      <w:r w:rsidR="00ED4413" w:rsidRPr="00AF7242">
        <w:rPr>
          <w:rFonts w:eastAsia="標楷體" w:hint="eastAsia"/>
          <w:color w:val="000000" w:themeColor="text1"/>
          <w:sz w:val="28"/>
          <w:szCs w:val="28"/>
        </w:rPr>
        <w:t>2</w:t>
      </w:r>
      <w:r w:rsidR="00AF2F56" w:rsidRPr="00AF7242">
        <w:rPr>
          <w:rFonts w:eastAsia="標楷體" w:hint="eastAsia"/>
          <w:color w:val="000000" w:themeColor="text1"/>
          <w:sz w:val="28"/>
          <w:szCs w:val="28"/>
        </w:rPr>
        <w:t>5</w:t>
      </w:r>
      <w:r w:rsidRPr="00AF7242">
        <w:rPr>
          <w:rFonts w:eastAsia="標楷體"/>
          <w:color w:val="000000" w:themeColor="text1"/>
          <w:sz w:val="28"/>
          <w:szCs w:val="28"/>
        </w:rPr>
        <w:t>日止</w:t>
      </w:r>
      <w:r w:rsidRPr="00AF7242">
        <w:rPr>
          <w:rFonts w:eastAsia="標楷體" w:hint="eastAsia"/>
          <w:color w:val="000000" w:themeColor="text1"/>
          <w:sz w:val="28"/>
          <w:szCs w:val="28"/>
        </w:rPr>
        <w:t>。</w:t>
      </w:r>
    </w:p>
    <w:p w:rsidR="00C64352" w:rsidRPr="00AF7242" w:rsidRDefault="004C2758" w:rsidP="004C2758">
      <w:pPr>
        <w:spacing w:line="520" w:lineRule="exact"/>
        <w:ind w:leftChars="150" w:left="780" w:hangingChars="150" w:hanging="420"/>
        <w:jc w:val="both"/>
        <w:rPr>
          <w:rFonts w:eastAsia="標楷體"/>
          <w:color w:val="000000" w:themeColor="text1"/>
          <w:sz w:val="28"/>
          <w:szCs w:val="28"/>
        </w:rPr>
      </w:pPr>
      <w:r w:rsidRPr="00AF7242">
        <w:rPr>
          <w:rFonts w:eastAsia="標楷體" w:hint="eastAsia"/>
          <w:color w:val="000000" w:themeColor="text1"/>
          <w:sz w:val="28"/>
          <w:szCs w:val="28"/>
        </w:rPr>
        <w:t>2</w:t>
      </w:r>
      <w:r w:rsidRPr="00AF7242">
        <w:rPr>
          <w:rFonts w:eastAsia="標楷體" w:hint="eastAsia"/>
          <w:color w:val="000000" w:themeColor="text1"/>
          <w:sz w:val="28"/>
          <w:szCs w:val="28"/>
        </w:rPr>
        <w:t>、本年第</w:t>
      </w:r>
      <w:r w:rsidRPr="00AF7242">
        <w:rPr>
          <w:rFonts w:eastAsia="標楷體" w:hint="eastAsia"/>
          <w:color w:val="000000" w:themeColor="text1"/>
          <w:sz w:val="28"/>
          <w:szCs w:val="28"/>
        </w:rPr>
        <w:t>2</w:t>
      </w:r>
      <w:r w:rsidRPr="00AF7242">
        <w:rPr>
          <w:rFonts w:eastAsia="標楷體" w:hint="eastAsia"/>
          <w:color w:val="000000" w:themeColor="text1"/>
          <w:sz w:val="28"/>
          <w:szCs w:val="28"/>
        </w:rPr>
        <w:t>學期</w:t>
      </w:r>
      <w:r w:rsidR="00C32D84" w:rsidRPr="00AF7242">
        <w:rPr>
          <w:rFonts w:eastAsia="標楷體" w:hint="eastAsia"/>
          <w:color w:val="000000" w:themeColor="text1"/>
          <w:sz w:val="28"/>
          <w:szCs w:val="28"/>
        </w:rPr>
        <w:t>(104</w:t>
      </w:r>
      <w:r w:rsidRPr="00AF7242">
        <w:rPr>
          <w:rFonts w:eastAsia="標楷體" w:hint="eastAsia"/>
          <w:color w:val="000000" w:themeColor="text1"/>
          <w:sz w:val="28"/>
          <w:szCs w:val="28"/>
        </w:rPr>
        <w:t>學年上學期</w:t>
      </w:r>
      <w:r w:rsidRPr="00AF7242">
        <w:rPr>
          <w:rFonts w:eastAsia="標楷體" w:hint="eastAsia"/>
          <w:color w:val="000000" w:themeColor="text1"/>
          <w:sz w:val="28"/>
          <w:szCs w:val="28"/>
        </w:rPr>
        <w:t>)</w:t>
      </w:r>
      <w:r w:rsidRPr="00AF7242">
        <w:rPr>
          <w:rFonts w:eastAsia="標楷體" w:hint="eastAsia"/>
          <w:color w:val="000000" w:themeColor="text1"/>
          <w:sz w:val="28"/>
          <w:szCs w:val="28"/>
        </w:rPr>
        <w:t>：</w:t>
      </w:r>
      <w:r w:rsidRPr="00AF7242">
        <w:rPr>
          <w:rFonts w:eastAsia="標楷體" w:hint="eastAsia"/>
          <w:color w:val="000000" w:themeColor="text1"/>
          <w:sz w:val="28"/>
          <w:szCs w:val="28"/>
        </w:rPr>
        <w:t>103</w:t>
      </w:r>
      <w:r w:rsidRPr="00AF7242">
        <w:rPr>
          <w:rFonts w:eastAsia="標楷體" w:hint="eastAsia"/>
          <w:color w:val="000000" w:themeColor="text1"/>
          <w:sz w:val="28"/>
          <w:szCs w:val="28"/>
        </w:rPr>
        <w:t>年</w:t>
      </w:r>
      <w:r w:rsidRPr="00AF7242">
        <w:rPr>
          <w:rFonts w:eastAsia="標楷體" w:hint="eastAsia"/>
          <w:color w:val="000000" w:themeColor="text1"/>
          <w:sz w:val="28"/>
          <w:szCs w:val="28"/>
        </w:rPr>
        <w:t>9</w:t>
      </w:r>
      <w:r w:rsidRPr="00AF7242">
        <w:rPr>
          <w:rFonts w:eastAsia="標楷體" w:hint="eastAsia"/>
          <w:color w:val="000000" w:themeColor="text1"/>
          <w:sz w:val="28"/>
          <w:szCs w:val="28"/>
        </w:rPr>
        <w:t>月</w:t>
      </w:r>
      <w:r w:rsidR="00AF2F56" w:rsidRPr="00AF7242">
        <w:rPr>
          <w:rFonts w:eastAsia="標楷體" w:hint="eastAsia"/>
          <w:color w:val="000000" w:themeColor="text1"/>
          <w:sz w:val="28"/>
          <w:szCs w:val="28"/>
        </w:rPr>
        <w:t>7</w:t>
      </w:r>
      <w:r w:rsidRPr="00AF7242">
        <w:rPr>
          <w:rFonts w:eastAsia="標楷體" w:hint="eastAsia"/>
          <w:color w:val="000000" w:themeColor="text1"/>
          <w:sz w:val="28"/>
          <w:szCs w:val="28"/>
        </w:rPr>
        <w:t>日至</w:t>
      </w:r>
      <w:r w:rsidRPr="00AF7242">
        <w:rPr>
          <w:rFonts w:eastAsia="標楷體" w:hint="eastAsia"/>
          <w:color w:val="000000" w:themeColor="text1"/>
          <w:sz w:val="28"/>
          <w:szCs w:val="28"/>
        </w:rPr>
        <w:t>103</w:t>
      </w:r>
      <w:r w:rsidRPr="00AF7242">
        <w:rPr>
          <w:rFonts w:eastAsia="標楷體" w:hint="eastAsia"/>
          <w:color w:val="000000" w:themeColor="text1"/>
          <w:sz w:val="28"/>
          <w:szCs w:val="28"/>
        </w:rPr>
        <w:t>年</w:t>
      </w:r>
      <w:r w:rsidRPr="00AF7242">
        <w:rPr>
          <w:rFonts w:eastAsia="標楷體" w:hint="eastAsia"/>
          <w:color w:val="000000" w:themeColor="text1"/>
          <w:sz w:val="28"/>
          <w:szCs w:val="28"/>
        </w:rPr>
        <w:t>10</w:t>
      </w:r>
      <w:r w:rsidRPr="00AF7242">
        <w:rPr>
          <w:rFonts w:eastAsia="標楷體" w:hint="eastAsia"/>
          <w:color w:val="000000" w:themeColor="text1"/>
          <w:sz w:val="28"/>
          <w:szCs w:val="28"/>
        </w:rPr>
        <w:t>月</w:t>
      </w:r>
      <w:r w:rsidR="00AF2F56" w:rsidRPr="00AF7242">
        <w:rPr>
          <w:rFonts w:eastAsia="標楷體" w:hint="eastAsia"/>
          <w:color w:val="000000" w:themeColor="text1"/>
          <w:sz w:val="28"/>
          <w:szCs w:val="28"/>
        </w:rPr>
        <w:t>6</w:t>
      </w:r>
      <w:r w:rsidRPr="00AF7242">
        <w:rPr>
          <w:rFonts w:eastAsia="標楷體" w:hint="eastAsia"/>
          <w:color w:val="000000" w:themeColor="text1"/>
          <w:sz w:val="28"/>
          <w:szCs w:val="28"/>
        </w:rPr>
        <w:t>日止。</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（七）申請文件</w:t>
      </w:r>
    </w:p>
    <w:p w:rsidR="004C2758" w:rsidRPr="004C2758" w:rsidRDefault="004C2758" w:rsidP="004C2758">
      <w:pPr>
        <w:spacing w:line="52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4C2758">
      <w:pPr>
        <w:spacing w:line="52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4C2758">
      <w:pPr>
        <w:spacing w:line="52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、全家人口（申請者及其撫養、同住子女）各類所得清單</w:t>
      </w:r>
      <w:r w:rsidR="00993997">
        <w:rPr>
          <w:rFonts w:eastAsia="標楷體" w:hint="eastAsia"/>
          <w:sz w:val="28"/>
          <w:szCs w:val="28"/>
        </w:rPr>
        <w:t>。</w:t>
      </w:r>
    </w:p>
    <w:p w:rsidR="00AF2F56" w:rsidRPr="00AF7242" w:rsidRDefault="004C2758" w:rsidP="00AF2F56">
      <w:pPr>
        <w:spacing w:line="52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轉帳證明）；辦理助學貸款者，</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w:t>
      </w:r>
      <w:r w:rsidR="00AF2F56" w:rsidRPr="00AF7242">
        <w:rPr>
          <w:rFonts w:eastAsia="標楷體"/>
          <w:color w:val="000000" w:themeColor="text1"/>
          <w:sz w:val="28"/>
          <w:szCs w:val="28"/>
        </w:rPr>
        <w:lastRenderedPageBreak/>
        <w:t>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AF2F56">
      <w:pPr>
        <w:spacing w:line="52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231EAB">
      <w:pPr>
        <w:spacing w:line="52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231EAB">
      <w:pPr>
        <w:spacing w:line="52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4C2758">
      <w:pPr>
        <w:spacing w:line="52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（八）資格審查</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4C2758" w:rsidRPr="00310245" w:rsidRDefault="004C2758" w:rsidP="004C2758">
      <w:pPr>
        <w:spacing w:line="52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（九）停止補助</w:t>
      </w:r>
    </w:p>
    <w:p w:rsidR="004C2758" w:rsidRPr="00310245" w:rsidRDefault="004C2758" w:rsidP="00C32D84">
      <w:pPr>
        <w:spacing w:line="52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（十）轉介福利服務</w:t>
      </w:r>
    </w:p>
    <w:p w:rsidR="004C2758" w:rsidRPr="00310245" w:rsidRDefault="004C2758" w:rsidP="00C32D84">
      <w:pPr>
        <w:spacing w:line="520" w:lineRule="exact"/>
        <w:ind w:leftChars="413" w:left="991"/>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C32D84" w:rsidRPr="00AF7242">
        <w:rPr>
          <w:rFonts w:eastAsia="標楷體" w:hint="eastAsia"/>
          <w:sz w:val="28"/>
          <w:szCs w:val="28"/>
        </w:rPr>
        <w:t>104</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563E47">
      <w:pPr>
        <w:spacing w:beforeLines="50" w:line="520" w:lineRule="exact"/>
        <w:jc w:val="both"/>
        <w:rPr>
          <w:rFonts w:eastAsia="標楷體"/>
          <w:sz w:val="28"/>
          <w:szCs w:val="28"/>
        </w:rPr>
      </w:pPr>
      <w:r w:rsidRPr="00310245">
        <w:rPr>
          <w:rFonts w:eastAsia="標楷體"/>
          <w:sz w:val="28"/>
          <w:szCs w:val="28"/>
        </w:rPr>
        <w:t>六、預期效益</w:t>
      </w:r>
    </w:p>
    <w:p w:rsidR="004C2758" w:rsidRPr="004C2758" w:rsidRDefault="004C2758" w:rsidP="004C2758">
      <w:pPr>
        <w:pStyle w:val="3"/>
        <w:snapToGrid/>
        <w:spacing w:line="520" w:lineRule="exact"/>
        <w:ind w:leftChars="250" w:left="600"/>
        <w:rPr>
          <w:szCs w:val="28"/>
        </w:rPr>
      </w:pPr>
      <w:r w:rsidRPr="00310245">
        <w:rPr>
          <w:rFonts w:ascii="Times New Roman"/>
        </w:rPr>
        <w:lastRenderedPageBreak/>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C6435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748" w:rsidRDefault="00BB0748" w:rsidP="009E735B">
      <w:r>
        <w:separator/>
      </w:r>
    </w:p>
  </w:endnote>
  <w:endnote w:type="continuationSeparator" w:id="1">
    <w:p w:rsidR="00BB0748" w:rsidRDefault="00BB0748" w:rsidP="009E7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748" w:rsidRDefault="00BB0748" w:rsidP="009E735B">
      <w:r>
        <w:separator/>
      </w:r>
    </w:p>
  </w:footnote>
  <w:footnote w:type="continuationSeparator" w:id="1">
    <w:p w:rsidR="00BB0748" w:rsidRDefault="00BB0748" w:rsidP="009E7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758"/>
    <w:rsid w:val="0000057C"/>
    <w:rsid w:val="00041D36"/>
    <w:rsid w:val="00050456"/>
    <w:rsid w:val="00062DB3"/>
    <w:rsid w:val="000A5524"/>
    <w:rsid w:val="000E4647"/>
    <w:rsid w:val="00137C94"/>
    <w:rsid w:val="00165BAF"/>
    <w:rsid w:val="001664A2"/>
    <w:rsid w:val="00181342"/>
    <w:rsid w:val="001A1F32"/>
    <w:rsid w:val="00220C96"/>
    <w:rsid w:val="00231EAB"/>
    <w:rsid w:val="002363AD"/>
    <w:rsid w:val="002E08C7"/>
    <w:rsid w:val="002F51C3"/>
    <w:rsid w:val="003104AA"/>
    <w:rsid w:val="003C26DB"/>
    <w:rsid w:val="00444A4F"/>
    <w:rsid w:val="00455D05"/>
    <w:rsid w:val="00474A65"/>
    <w:rsid w:val="004C2758"/>
    <w:rsid w:val="004D63E1"/>
    <w:rsid w:val="00506C89"/>
    <w:rsid w:val="00554C9B"/>
    <w:rsid w:val="00563E47"/>
    <w:rsid w:val="0059130C"/>
    <w:rsid w:val="005B1742"/>
    <w:rsid w:val="005C4862"/>
    <w:rsid w:val="00690C25"/>
    <w:rsid w:val="007202BD"/>
    <w:rsid w:val="00781C7B"/>
    <w:rsid w:val="00786E48"/>
    <w:rsid w:val="007A0EC9"/>
    <w:rsid w:val="007F70F5"/>
    <w:rsid w:val="008143CF"/>
    <w:rsid w:val="008421CE"/>
    <w:rsid w:val="00870BD6"/>
    <w:rsid w:val="0095542B"/>
    <w:rsid w:val="00993997"/>
    <w:rsid w:val="009A590B"/>
    <w:rsid w:val="009E735B"/>
    <w:rsid w:val="00A42C2E"/>
    <w:rsid w:val="00A7774D"/>
    <w:rsid w:val="00AF2F56"/>
    <w:rsid w:val="00AF7242"/>
    <w:rsid w:val="00B54259"/>
    <w:rsid w:val="00B60BCF"/>
    <w:rsid w:val="00BB0748"/>
    <w:rsid w:val="00BD3BAA"/>
    <w:rsid w:val="00BD481F"/>
    <w:rsid w:val="00C278E5"/>
    <w:rsid w:val="00C32D84"/>
    <w:rsid w:val="00C369E7"/>
    <w:rsid w:val="00C64352"/>
    <w:rsid w:val="00CA2AE4"/>
    <w:rsid w:val="00D11274"/>
    <w:rsid w:val="00D31008"/>
    <w:rsid w:val="00D56452"/>
    <w:rsid w:val="00D65003"/>
    <w:rsid w:val="00D9570B"/>
    <w:rsid w:val="00DA7A7C"/>
    <w:rsid w:val="00DB2C31"/>
    <w:rsid w:val="00DB6824"/>
    <w:rsid w:val="00E10F35"/>
    <w:rsid w:val="00E275F8"/>
    <w:rsid w:val="00E44854"/>
    <w:rsid w:val="00E56695"/>
    <w:rsid w:val="00EB3B5A"/>
    <w:rsid w:val="00ED4413"/>
    <w:rsid w:val="00ED63E6"/>
    <w:rsid w:val="00F66720"/>
    <w:rsid w:val="00F96A80"/>
    <w:rsid w:val="00FD5077"/>
    <w:rsid w:val="00FD6C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semiHidden/>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semiHidden/>
    <w:rsid w:val="009E735B"/>
    <w:rPr>
      <w:rFonts w:ascii="Times New Roman" w:eastAsia="新細明體" w:hAnsi="Times New Roman" w:cs="Times New Roman"/>
      <w:sz w:val="20"/>
      <w:szCs w:val="20"/>
    </w:rPr>
  </w:style>
  <w:style w:type="paragraph" w:styleId="a5">
    <w:name w:val="footer"/>
    <w:basedOn w:val="a"/>
    <w:link w:val="a6"/>
    <w:uiPriority w:val="99"/>
    <w:semiHidden/>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semiHidden/>
    <w:rsid w:val="009E735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MPC</cp:lastModifiedBy>
  <cp:revision>2</cp:revision>
  <cp:lastPrinted>2014-10-31T09:49:00Z</cp:lastPrinted>
  <dcterms:created xsi:type="dcterms:W3CDTF">2015-02-24T08:05:00Z</dcterms:created>
  <dcterms:modified xsi:type="dcterms:W3CDTF">2015-02-24T08:05:00Z</dcterms:modified>
</cp:coreProperties>
</file>