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0D" w:rsidRPr="0005632B" w:rsidRDefault="00716F0D" w:rsidP="00716F0D">
      <w:pPr>
        <w:rPr>
          <w:sz w:val="20"/>
          <w:lang w:eastAsia="zh-TW"/>
        </w:rPr>
      </w:pPr>
    </w:p>
    <w:p w:rsidR="00716F0D" w:rsidRDefault="00716F0D" w:rsidP="00716F0D">
      <w:pPr>
        <w:spacing w:line="460" w:lineRule="exact"/>
        <w:ind w:left="847" w:right="867"/>
        <w:jc w:val="center"/>
        <w:rPr>
          <w:b/>
          <w:sz w:val="36"/>
          <w:lang w:eastAsia="zh-TW"/>
        </w:rPr>
      </w:pPr>
      <w:r>
        <w:rPr>
          <w:b/>
          <w:w w:val="95"/>
          <w:sz w:val="36"/>
          <w:lang w:eastAsia="zh-TW"/>
        </w:rPr>
        <w:t>「</w:t>
      </w:r>
      <w:bookmarkStart w:id="0" w:name="_GoBack"/>
      <w:r>
        <w:rPr>
          <w:b/>
          <w:w w:val="95"/>
          <w:sz w:val="36"/>
          <w:lang w:eastAsia="zh-TW"/>
        </w:rPr>
        <w:t>中小學在職教師暨行政人員美感素養提升計畫</w:t>
      </w:r>
      <w:bookmarkEnd w:id="0"/>
      <w:r>
        <w:rPr>
          <w:b/>
          <w:w w:val="95"/>
          <w:sz w:val="36"/>
          <w:lang w:eastAsia="zh-TW"/>
        </w:rPr>
        <w:t>」摘要</w:t>
      </w:r>
    </w:p>
    <w:p w:rsidR="00716F0D" w:rsidRDefault="00716F0D" w:rsidP="00716F0D">
      <w:pPr>
        <w:spacing w:before="258"/>
        <w:ind w:left="847" w:right="863"/>
        <w:jc w:val="center"/>
        <w:rPr>
          <w:b/>
          <w:sz w:val="28"/>
          <w:lang w:eastAsia="zh-TW"/>
        </w:rPr>
      </w:pPr>
      <w:r>
        <w:rPr>
          <w:b/>
          <w:sz w:val="28"/>
          <w:u w:val="single"/>
          <w:lang w:eastAsia="zh-TW"/>
        </w:rPr>
        <w:t>國立</w:t>
      </w:r>
      <w:proofErr w:type="gramStart"/>
      <w:r>
        <w:rPr>
          <w:b/>
          <w:sz w:val="28"/>
          <w:u w:val="single"/>
          <w:lang w:eastAsia="zh-TW"/>
        </w:rPr>
        <w:t>臺</w:t>
      </w:r>
      <w:proofErr w:type="gramEnd"/>
      <w:r>
        <w:rPr>
          <w:b/>
          <w:sz w:val="28"/>
          <w:u w:val="single"/>
          <w:lang w:eastAsia="zh-TW"/>
        </w:rPr>
        <w:t>北藝術大學</w:t>
      </w:r>
    </w:p>
    <w:p w:rsidR="00716F0D" w:rsidRDefault="00716F0D" w:rsidP="00716F0D">
      <w:pPr>
        <w:pStyle w:val="a3"/>
        <w:rPr>
          <w:b/>
          <w:sz w:val="20"/>
          <w:lang w:eastAsia="zh-TW"/>
        </w:rPr>
      </w:pPr>
    </w:p>
    <w:p w:rsidR="00716F0D" w:rsidRDefault="00716F0D" w:rsidP="00716F0D">
      <w:pPr>
        <w:pStyle w:val="3"/>
        <w:spacing w:before="157"/>
        <w:rPr>
          <w:lang w:eastAsia="zh-TW"/>
        </w:rPr>
      </w:pPr>
      <w:r>
        <w:rPr>
          <w:w w:val="95"/>
          <w:lang w:eastAsia="zh-TW"/>
        </w:rPr>
        <w:t>一、目標</w:t>
      </w:r>
    </w:p>
    <w:p w:rsidR="00716F0D" w:rsidRDefault="00716F0D" w:rsidP="00716F0D">
      <w:pPr>
        <w:pStyle w:val="a3"/>
        <w:rPr>
          <w:b/>
          <w:sz w:val="17"/>
          <w:lang w:eastAsia="zh-TW"/>
        </w:rPr>
      </w:pPr>
    </w:p>
    <w:p w:rsidR="00716F0D" w:rsidRDefault="00716F0D" w:rsidP="00716F0D">
      <w:pPr>
        <w:pStyle w:val="a3"/>
        <w:spacing w:line="273" w:lineRule="auto"/>
        <w:ind w:left="100" w:right="109" w:firstLine="523"/>
        <w:rPr>
          <w:lang w:eastAsia="zh-TW"/>
        </w:rPr>
      </w:pPr>
      <w:r>
        <w:rPr>
          <w:lang w:eastAsia="zh-TW"/>
        </w:rPr>
        <w:t>本次美感教育第二期五年計畫，將落實藝術扎根與五感探索，鼓勵教師將身體與感官作</w:t>
      </w:r>
      <w:r>
        <w:rPr>
          <w:spacing w:val="-7"/>
          <w:lang w:eastAsia="zh-TW"/>
        </w:rPr>
        <w:t>為一種發掘美感經驗的位置，計畫將從「藝術感性啟蒙」與「藝術知識形塑」兩大面向推動。</w:t>
      </w:r>
      <w:r>
        <w:rPr>
          <w:spacing w:val="-11"/>
          <w:lang w:eastAsia="zh-TW"/>
        </w:rPr>
        <w:t>將藝術視為一種身體對感知的活動現象，透過身體的感官經驗與藝術實踐的親密關係，重新對生活有感，進而形塑美感知識與素養。</w:t>
      </w:r>
    </w:p>
    <w:p w:rsidR="00716F0D" w:rsidRDefault="00716F0D" w:rsidP="00716F0D">
      <w:pPr>
        <w:pStyle w:val="a3"/>
        <w:spacing w:before="189" w:line="273" w:lineRule="auto"/>
        <w:ind w:left="100" w:right="109" w:firstLine="523"/>
        <w:rPr>
          <w:lang w:eastAsia="zh-TW"/>
        </w:rPr>
      </w:pPr>
      <w:r>
        <w:rPr>
          <w:lang w:eastAsia="zh-TW"/>
        </w:rPr>
        <w:t>計畫以中小學在職教師暨行政人員為對象，透過課程參與，喚起藝術與美感的經驗；而</w:t>
      </w:r>
      <w:r>
        <w:rPr>
          <w:spacing w:val="-8"/>
          <w:lang w:eastAsia="zh-TW"/>
        </w:rPr>
        <w:t>為讓成果效益更加著實與擴散，除美感素養種子教師之培訓外，也配合教師社群的經營，再由</w:t>
      </w:r>
      <w:r>
        <w:rPr>
          <w:spacing w:val="-12"/>
          <w:lang w:eastAsia="zh-TW"/>
        </w:rPr>
        <w:t>各縣市種子教師與行政人員共同合作，進行縣市內美感素養提升課程模組規劃、執行與推廣， 課程都會安排藝術活動策劃、管理、教學等不同面向的融合課程。</w:t>
      </w:r>
    </w:p>
    <w:p w:rsidR="00716F0D" w:rsidRDefault="00716F0D" w:rsidP="00716F0D">
      <w:pPr>
        <w:pStyle w:val="a3"/>
        <w:spacing w:before="192"/>
        <w:ind w:left="100"/>
        <w:rPr>
          <w:lang w:eastAsia="zh-TW"/>
        </w:rPr>
      </w:pPr>
      <w:r>
        <w:rPr>
          <w:lang w:eastAsia="zh-TW"/>
        </w:rPr>
        <w:t>主要目標為：</w:t>
      </w:r>
    </w:p>
    <w:p w:rsidR="00716F0D" w:rsidRDefault="00716F0D" w:rsidP="00716F0D">
      <w:pPr>
        <w:pStyle w:val="a3"/>
        <w:spacing w:before="1"/>
        <w:rPr>
          <w:sz w:val="17"/>
          <w:lang w:eastAsia="zh-TW"/>
        </w:rPr>
      </w:pPr>
    </w:p>
    <w:p w:rsidR="00716F0D" w:rsidRDefault="00716F0D" w:rsidP="00716F0D">
      <w:pPr>
        <w:pStyle w:val="a3"/>
        <w:spacing w:line="276" w:lineRule="auto"/>
        <w:ind w:left="666" w:right="109" w:hanging="426"/>
        <w:rPr>
          <w:lang w:eastAsia="zh-TW"/>
        </w:rPr>
      </w:pPr>
      <w:r>
        <w:rPr>
          <w:lang w:eastAsia="zh-TW"/>
        </w:rPr>
        <w:t>（一）</w:t>
      </w:r>
      <w:r>
        <w:rPr>
          <w:spacing w:val="-11"/>
          <w:lang w:eastAsia="zh-TW"/>
        </w:rPr>
        <w:t xml:space="preserve"> 發展適合中小學在職教師、教育行政人員(含校長、主任等主管)美感素養提升之課程模組。</w:t>
      </w:r>
    </w:p>
    <w:p w:rsidR="00716F0D" w:rsidRDefault="00716F0D" w:rsidP="00716F0D">
      <w:pPr>
        <w:pStyle w:val="a3"/>
        <w:spacing w:before="190" w:line="273" w:lineRule="auto"/>
        <w:ind w:left="666" w:right="121" w:hanging="426"/>
        <w:rPr>
          <w:lang w:eastAsia="zh-TW"/>
        </w:rPr>
      </w:pPr>
      <w:r>
        <w:rPr>
          <w:lang w:eastAsia="zh-TW"/>
        </w:rPr>
        <w:t>（二）</w:t>
      </w:r>
      <w:r>
        <w:rPr>
          <w:spacing w:val="-9"/>
          <w:lang w:eastAsia="zh-TW"/>
        </w:rPr>
        <w:t xml:space="preserve"> 依課程模組辦理各縣市教師研習以培育種子教師，並透過種子教師後續課程研發，進行縣市內美感素養提升計畫的推廣與落實。</w:t>
      </w:r>
    </w:p>
    <w:p w:rsidR="00716F0D" w:rsidRDefault="00716F0D" w:rsidP="00716F0D">
      <w:pPr>
        <w:pStyle w:val="a3"/>
        <w:spacing w:before="192" w:line="273" w:lineRule="auto"/>
        <w:ind w:left="666" w:right="100" w:hanging="426"/>
        <w:rPr>
          <w:lang w:eastAsia="zh-TW"/>
        </w:rPr>
      </w:pPr>
      <w:r>
        <w:rPr>
          <w:lang w:eastAsia="zh-TW"/>
        </w:rPr>
        <w:t>（三）</w:t>
      </w:r>
      <w:r>
        <w:rPr>
          <w:spacing w:val="-9"/>
          <w:lang w:eastAsia="zh-TW"/>
        </w:rPr>
        <w:t xml:space="preserve"> 持續辦理表演藝術與新媒體藝術美感素養教材教法研習課程，提升種子教師美感教案之設計及研發能力，推廣教學即藝術創作，每位教師都是教學藝術家的理念。</w:t>
      </w:r>
    </w:p>
    <w:p w:rsidR="00716F0D" w:rsidRDefault="00716F0D" w:rsidP="00716F0D">
      <w:pPr>
        <w:pStyle w:val="3"/>
        <w:spacing w:before="192"/>
        <w:rPr>
          <w:lang w:eastAsia="zh-TW"/>
        </w:rPr>
      </w:pPr>
      <w:r>
        <w:rPr>
          <w:w w:val="95"/>
          <w:lang w:eastAsia="zh-TW"/>
        </w:rPr>
        <w:t>二、課程面向與模組</w:t>
      </w:r>
    </w:p>
    <w:p w:rsidR="00716F0D" w:rsidRDefault="00716F0D" w:rsidP="00716F0D">
      <w:pPr>
        <w:pStyle w:val="a3"/>
        <w:spacing w:before="3"/>
        <w:rPr>
          <w:b/>
          <w:sz w:val="17"/>
          <w:lang w:eastAsia="zh-TW"/>
        </w:rPr>
      </w:pPr>
    </w:p>
    <w:p w:rsidR="00716F0D" w:rsidRDefault="00716F0D" w:rsidP="00716F0D">
      <w:pPr>
        <w:pStyle w:val="a3"/>
        <w:ind w:left="623"/>
        <w:rPr>
          <w:lang w:eastAsia="zh-TW"/>
        </w:rPr>
      </w:pPr>
      <w:r>
        <w:rPr>
          <w:lang w:eastAsia="zh-TW"/>
        </w:rPr>
        <w:t>以「藝術感性啟蒙」與「藝術知識形塑」為兩大課程面向：</w:t>
      </w:r>
    </w:p>
    <w:p w:rsidR="00716F0D" w:rsidRDefault="00716F0D" w:rsidP="00716F0D">
      <w:pPr>
        <w:pStyle w:val="a3"/>
        <w:spacing w:before="43" w:line="276" w:lineRule="auto"/>
        <w:ind w:left="885" w:hanging="783"/>
        <w:rPr>
          <w:lang w:eastAsia="zh-TW"/>
        </w:rPr>
      </w:pPr>
      <w:r>
        <w:rPr>
          <w:lang w:eastAsia="zh-TW"/>
        </w:rPr>
        <w:t>「藝術感性啟蒙</w:t>
      </w:r>
      <w:r>
        <w:rPr>
          <w:spacing w:val="-22"/>
          <w:lang w:eastAsia="zh-TW"/>
        </w:rPr>
        <w:t>」：對象分為兩部份，一</w:t>
      </w:r>
      <w:r>
        <w:rPr>
          <w:rFonts w:ascii="新細明體" w:eastAsia="新細明體" w:hint="eastAsia"/>
          <w:spacing w:val="-22"/>
          <w:lang w:eastAsia="zh-TW"/>
        </w:rPr>
        <w:t>、</w:t>
      </w:r>
      <w:r>
        <w:rPr>
          <w:spacing w:val="-6"/>
          <w:lang w:eastAsia="zh-TW"/>
        </w:rPr>
        <w:t>縣市承辦美感教育行政人員、</w:t>
      </w:r>
      <w:proofErr w:type="gramStart"/>
      <w:r>
        <w:rPr>
          <w:spacing w:val="-6"/>
          <w:lang w:eastAsia="zh-TW"/>
        </w:rPr>
        <w:t>主管與候用</w:t>
      </w:r>
      <w:proofErr w:type="gramEnd"/>
      <w:r>
        <w:rPr>
          <w:spacing w:val="-6"/>
          <w:lang w:eastAsia="zh-TW"/>
        </w:rPr>
        <w:t>校長；二</w:t>
      </w:r>
      <w:r>
        <w:rPr>
          <w:rFonts w:ascii="新細明體" w:eastAsia="新細明體" w:hint="eastAsia"/>
          <w:lang w:eastAsia="zh-TW"/>
        </w:rPr>
        <w:t>、</w:t>
      </w:r>
      <w:r>
        <w:rPr>
          <w:lang w:eastAsia="zh-TW"/>
        </w:rPr>
        <w:t>學校校長、主任與組長，著重美感認知建立與實作體驗，逐步培育種子教師。</w:t>
      </w:r>
    </w:p>
    <w:p w:rsidR="00716F0D" w:rsidRDefault="00716F0D" w:rsidP="00716F0D">
      <w:pPr>
        <w:pStyle w:val="a3"/>
        <w:spacing w:before="7" w:line="276" w:lineRule="auto"/>
        <w:ind w:left="885" w:right="109" w:hanging="783"/>
        <w:rPr>
          <w:lang w:eastAsia="zh-TW"/>
        </w:rPr>
      </w:pPr>
      <w:r>
        <w:rPr>
          <w:spacing w:val="-11"/>
          <w:lang w:eastAsia="zh-TW"/>
        </w:rPr>
        <w:t>「藝術知識形塑」：主要對象為藝術領域及前期曾參與計畫教師，</w:t>
      </w:r>
      <w:proofErr w:type="gramStart"/>
      <w:r>
        <w:rPr>
          <w:spacing w:val="-11"/>
          <w:lang w:eastAsia="zh-TW"/>
        </w:rPr>
        <w:t>著重表藝與</w:t>
      </w:r>
      <w:proofErr w:type="gramEnd"/>
      <w:r>
        <w:rPr>
          <w:spacing w:val="-11"/>
          <w:lang w:eastAsia="zh-TW"/>
        </w:rPr>
        <w:t>新媒體藝術教材教法研發。</w:t>
      </w:r>
    </w:p>
    <w:p w:rsidR="00716F0D" w:rsidRDefault="00716F0D" w:rsidP="00716F0D">
      <w:pPr>
        <w:spacing w:line="276" w:lineRule="auto"/>
        <w:rPr>
          <w:lang w:eastAsia="zh-TW"/>
        </w:rPr>
        <w:sectPr w:rsidR="00716F0D">
          <w:pgSz w:w="11910" w:h="16840"/>
          <w:pgMar w:top="1580" w:right="960" w:bottom="280" w:left="980" w:header="720" w:footer="720" w:gutter="0"/>
          <w:cols w:space="720"/>
        </w:sectPr>
      </w:pPr>
    </w:p>
    <w:p w:rsidR="00716F0D" w:rsidRDefault="00716F0D" w:rsidP="00716F0D">
      <w:pPr>
        <w:pStyle w:val="a3"/>
        <w:ind w:left="100"/>
        <w:rPr>
          <w:sz w:val="20"/>
        </w:rPr>
      </w:pPr>
      <w:r>
        <w:rPr>
          <w:noProof/>
          <w:sz w:val="20"/>
          <w:lang w:eastAsia="zh-TW"/>
        </w:rPr>
        <w:lastRenderedPageBreak/>
        <w:drawing>
          <wp:inline distT="0" distB="0" distL="0" distR="0" wp14:anchorId="6F9DC7AF" wp14:editId="13027412">
            <wp:extent cx="5569826" cy="67528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69826" cy="6752844"/>
                    </a:xfrm>
                    <a:prstGeom prst="rect">
                      <a:avLst/>
                    </a:prstGeom>
                  </pic:spPr>
                </pic:pic>
              </a:graphicData>
            </a:graphic>
          </wp:inline>
        </w:drawing>
      </w:r>
    </w:p>
    <w:p w:rsidR="00716F0D" w:rsidRDefault="00716F0D" w:rsidP="00716F0D">
      <w:pPr>
        <w:pStyle w:val="a3"/>
        <w:spacing w:before="2"/>
        <w:rPr>
          <w:sz w:val="19"/>
        </w:rPr>
      </w:pPr>
    </w:p>
    <w:p w:rsidR="00716F0D" w:rsidRDefault="00716F0D" w:rsidP="00716F0D">
      <w:pPr>
        <w:pStyle w:val="a3"/>
        <w:spacing w:before="26"/>
        <w:ind w:left="122"/>
        <w:rPr>
          <w:lang w:eastAsia="zh-TW"/>
        </w:rPr>
      </w:pPr>
      <w:r>
        <w:rPr>
          <w:lang w:eastAsia="zh-TW"/>
        </w:rPr>
        <w:t>圖 1：計畫架構圖</w:t>
      </w:r>
    </w:p>
    <w:p w:rsidR="00716F0D" w:rsidRDefault="00716F0D" w:rsidP="00716F0D">
      <w:pPr>
        <w:rPr>
          <w:lang w:eastAsia="zh-TW"/>
        </w:rPr>
        <w:sectPr w:rsidR="00716F0D">
          <w:pgSz w:w="11910" w:h="16840"/>
          <w:pgMar w:top="1420" w:right="1360" w:bottom="280" w:left="1560" w:header="720" w:footer="720" w:gutter="0"/>
          <w:cols w:space="720"/>
        </w:sectPr>
      </w:pPr>
    </w:p>
    <w:p w:rsidR="00716F0D" w:rsidRDefault="00716F0D" w:rsidP="00716F0D">
      <w:pPr>
        <w:pStyle w:val="3"/>
        <w:rPr>
          <w:lang w:eastAsia="zh-TW"/>
        </w:rPr>
      </w:pPr>
      <w:r>
        <w:rPr>
          <w:lang w:eastAsia="zh-TW"/>
        </w:rPr>
        <w:lastRenderedPageBreak/>
        <w:t>（一）課程模組</w:t>
      </w:r>
    </w:p>
    <w:p w:rsidR="00716F0D" w:rsidRDefault="00716F0D" w:rsidP="00716F0D">
      <w:pPr>
        <w:pStyle w:val="a3"/>
        <w:spacing w:before="3"/>
        <w:rPr>
          <w:b/>
          <w:sz w:val="17"/>
          <w:lang w:eastAsia="zh-TW"/>
        </w:rPr>
      </w:pPr>
    </w:p>
    <w:p w:rsidR="00716F0D" w:rsidRDefault="00716F0D" w:rsidP="00716F0D">
      <w:pPr>
        <w:pStyle w:val="a3"/>
        <w:spacing w:before="1"/>
        <w:ind w:left="623"/>
        <w:rPr>
          <w:lang w:eastAsia="zh-TW"/>
        </w:rPr>
      </w:pPr>
      <w:r>
        <w:rPr>
          <w:lang w:eastAsia="zh-TW"/>
        </w:rPr>
        <w:t>為落實課程二面向，規劃出「A+B+C」+「D」的課程模組，說明如下：</w:t>
      </w:r>
    </w:p>
    <w:p w:rsidR="00716F0D" w:rsidRDefault="00716F0D" w:rsidP="00716F0D">
      <w:pPr>
        <w:pStyle w:val="a3"/>
        <w:spacing w:before="1"/>
        <w:rPr>
          <w:sz w:val="17"/>
          <w:lang w:eastAsia="zh-TW"/>
        </w:rPr>
      </w:pPr>
    </w:p>
    <w:p w:rsidR="00716F0D" w:rsidRDefault="00716F0D" w:rsidP="00716F0D">
      <w:pPr>
        <w:pStyle w:val="3"/>
        <w:spacing w:before="0"/>
        <w:rPr>
          <w:lang w:eastAsia="zh-TW"/>
        </w:rPr>
      </w:pPr>
      <w:r>
        <w:rPr>
          <w:w w:val="95"/>
          <w:lang w:eastAsia="zh-TW"/>
        </w:rPr>
        <w:t>A：大師講座、藝術職人講堂：</w:t>
      </w:r>
    </w:p>
    <w:p w:rsidR="00716F0D" w:rsidRDefault="00716F0D" w:rsidP="00716F0D">
      <w:pPr>
        <w:pStyle w:val="a3"/>
        <w:spacing w:before="3"/>
        <w:rPr>
          <w:b/>
          <w:sz w:val="17"/>
          <w:lang w:eastAsia="zh-TW"/>
        </w:rPr>
      </w:pPr>
    </w:p>
    <w:p w:rsidR="00716F0D" w:rsidRDefault="00716F0D" w:rsidP="00716F0D">
      <w:pPr>
        <w:pStyle w:val="a3"/>
        <w:spacing w:line="273" w:lineRule="auto"/>
        <w:ind w:left="100" w:right="98" w:firstLine="523"/>
        <w:rPr>
          <w:lang w:eastAsia="zh-TW"/>
        </w:rPr>
      </w:pPr>
      <w:r>
        <w:rPr>
          <w:lang w:eastAsia="zh-TW"/>
        </w:rPr>
        <w:t>邀請大師、藝術職人與種子教師面對面分享美感經驗，並輔以</w:t>
      </w:r>
      <w:proofErr w:type="gramStart"/>
      <w:r>
        <w:rPr>
          <w:lang w:eastAsia="zh-TW"/>
        </w:rPr>
        <w:t>磨課師線上</w:t>
      </w:r>
      <w:proofErr w:type="gramEnd"/>
      <w:r>
        <w:rPr>
          <w:lang w:eastAsia="zh-TW"/>
        </w:rPr>
        <w:t xml:space="preserve">課程。大師講  </w:t>
      </w:r>
      <w:r>
        <w:rPr>
          <w:spacing w:val="-11"/>
          <w:lang w:eastAsia="zh-TW"/>
        </w:rPr>
        <w:t>座，以美感通識觀點之專講為主；藝術職人講堂，以藝術行銷與管理為主。學校是一非營利機 構，如何以藝術管理和行銷發展的觀點結合學校相關藝術課程整體規劃單一或系列性藝術活動， 發展藝術環境的浸潤式學習(immersion</w:t>
      </w:r>
      <w:r>
        <w:rPr>
          <w:spacing w:val="-52"/>
          <w:lang w:eastAsia="zh-TW"/>
        </w:rPr>
        <w:t xml:space="preserve"> </w:t>
      </w:r>
      <w:r>
        <w:rPr>
          <w:lang w:eastAsia="zh-TW"/>
        </w:rPr>
        <w:t>learning</w:t>
      </w:r>
      <w:r>
        <w:rPr>
          <w:spacing w:val="-5"/>
          <w:lang w:eastAsia="zh-TW"/>
        </w:rPr>
        <w:t>)。預計邀請的大師職人包括：林懷民、朱宗慶</w:t>
      </w:r>
      <w:r>
        <w:rPr>
          <w:spacing w:val="-6"/>
          <w:lang w:eastAsia="zh-TW"/>
        </w:rPr>
        <w:t>、羅文瑾、平珩、郭文泰、陳愷璜、王仲堃、吳瑪莉、龔卓軍、薩古流</w:t>
      </w:r>
      <w:r>
        <w:rPr>
          <w:lang w:eastAsia="zh-TW"/>
        </w:rPr>
        <w:t>…</w:t>
      </w:r>
      <w:r>
        <w:rPr>
          <w:spacing w:val="-3"/>
          <w:lang w:eastAsia="zh-TW"/>
        </w:rPr>
        <w:t>等。希望能協助</w:t>
      </w:r>
      <w:proofErr w:type="gramStart"/>
      <w:r>
        <w:rPr>
          <w:spacing w:val="-3"/>
          <w:lang w:eastAsia="zh-TW"/>
        </w:rPr>
        <w:t>一</w:t>
      </w:r>
      <w:proofErr w:type="gramEnd"/>
      <w:r>
        <w:rPr>
          <w:spacing w:val="-3"/>
          <w:lang w:eastAsia="zh-TW"/>
        </w:rPr>
        <w:t xml:space="preserve"> 般教師及行政人員提升美感素養，課程的目標有：</w:t>
      </w:r>
    </w:p>
    <w:p w:rsidR="00716F0D" w:rsidRDefault="00716F0D" w:rsidP="00716F0D">
      <w:pPr>
        <w:pStyle w:val="a3"/>
        <w:spacing w:before="189"/>
        <w:ind w:left="494"/>
        <w:rPr>
          <w:lang w:eastAsia="zh-TW"/>
        </w:rPr>
      </w:pPr>
      <w:r>
        <w:rPr>
          <w:lang w:eastAsia="zh-TW"/>
        </w:rPr>
        <w:t>1.透過聆聽大師職人的生命故事，思索美感與藝術在自我生活中的意義。</w:t>
      </w:r>
    </w:p>
    <w:p w:rsidR="00716F0D" w:rsidRDefault="00716F0D" w:rsidP="00716F0D">
      <w:pPr>
        <w:pStyle w:val="a3"/>
        <w:spacing w:before="46"/>
        <w:ind w:left="494"/>
        <w:rPr>
          <w:lang w:eastAsia="zh-TW"/>
        </w:rPr>
      </w:pPr>
      <w:r>
        <w:rPr>
          <w:lang w:eastAsia="zh-TW"/>
        </w:rPr>
        <w:t>2.引導對美學與藝術教育的認知，啟發對美感藝術的興趣與認同。</w:t>
      </w:r>
    </w:p>
    <w:p w:rsidR="00716F0D" w:rsidRDefault="00716F0D" w:rsidP="00716F0D">
      <w:pPr>
        <w:pStyle w:val="a3"/>
        <w:spacing w:before="43"/>
        <w:ind w:left="494"/>
        <w:rPr>
          <w:lang w:eastAsia="zh-TW"/>
        </w:rPr>
      </w:pPr>
      <w:r>
        <w:rPr>
          <w:lang w:eastAsia="zh-TW"/>
        </w:rPr>
        <w:t>3.喚起美感經驗的愉悅感受，重視個人美感知能與素養的提升。</w:t>
      </w:r>
    </w:p>
    <w:p w:rsidR="00716F0D" w:rsidRDefault="00716F0D" w:rsidP="00716F0D">
      <w:pPr>
        <w:pStyle w:val="a3"/>
        <w:spacing w:before="2"/>
        <w:rPr>
          <w:sz w:val="17"/>
          <w:lang w:eastAsia="zh-TW"/>
        </w:rPr>
      </w:pPr>
    </w:p>
    <w:p w:rsidR="00716F0D" w:rsidRDefault="00716F0D" w:rsidP="00716F0D">
      <w:pPr>
        <w:pStyle w:val="3"/>
        <w:rPr>
          <w:lang w:eastAsia="zh-TW"/>
        </w:rPr>
      </w:pPr>
      <w:r>
        <w:rPr>
          <w:lang w:eastAsia="zh-TW"/>
        </w:rPr>
        <w:t>B：美感教案 + C：實作體驗：</w:t>
      </w:r>
    </w:p>
    <w:p w:rsidR="00716F0D" w:rsidRDefault="00716F0D" w:rsidP="00716F0D">
      <w:pPr>
        <w:pStyle w:val="a3"/>
        <w:spacing w:before="3"/>
        <w:rPr>
          <w:b/>
          <w:sz w:val="17"/>
          <w:lang w:eastAsia="zh-TW"/>
        </w:rPr>
      </w:pPr>
    </w:p>
    <w:p w:rsidR="00716F0D" w:rsidRDefault="00716F0D" w:rsidP="00716F0D">
      <w:pPr>
        <w:pStyle w:val="a3"/>
        <w:spacing w:line="273" w:lineRule="auto"/>
        <w:ind w:left="100" w:right="338" w:firstLine="523"/>
        <w:jc w:val="both"/>
        <w:rPr>
          <w:lang w:eastAsia="zh-TW"/>
        </w:rPr>
      </w:pPr>
      <w:r>
        <w:rPr>
          <w:spacing w:val="-3"/>
          <w:lang w:eastAsia="zh-TW"/>
        </w:rPr>
        <w:t xml:space="preserve">大師講座後進行美感課程及實作體驗，所謂 </w:t>
      </w:r>
      <w:r>
        <w:rPr>
          <w:lang w:eastAsia="zh-TW"/>
        </w:rPr>
        <w:t>B:指的是各類型的美感教案，著重美感與藝</w:t>
      </w:r>
      <w:r>
        <w:rPr>
          <w:spacing w:val="-9"/>
          <w:lang w:eastAsia="zh-TW"/>
        </w:rPr>
        <w:t>術知能的提升。但因考量美感知能並非僅是認知層次的理論說明，必須讓教師有機會實作以體</w:t>
      </w:r>
      <w:r>
        <w:rPr>
          <w:spacing w:val="-14"/>
          <w:lang w:eastAsia="zh-TW"/>
        </w:rPr>
        <w:t xml:space="preserve">驗美感與藝術型態，因此 </w:t>
      </w:r>
      <w:r>
        <w:rPr>
          <w:lang w:eastAsia="zh-TW"/>
        </w:rPr>
        <w:t>B</w:t>
      </w:r>
      <w:r>
        <w:rPr>
          <w:spacing w:val="-14"/>
          <w:lang w:eastAsia="zh-TW"/>
        </w:rPr>
        <w:t xml:space="preserve"> 類設計必須搭配 </w:t>
      </w:r>
      <w:r>
        <w:rPr>
          <w:lang w:eastAsia="zh-TW"/>
        </w:rPr>
        <w:t>C</w:t>
      </w:r>
      <w:r>
        <w:rPr>
          <w:spacing w:val="-8"/>
          <w:lang w:eastAsia="zh-TW"/>
        </w:rPr>
        <w:t xml:space="preserve"> </w:t>
      </w:r>
      <w:proofErr w:type="gramStart"/>
      <w:r>
        <w:rPr>
          <w:spacing w:val="-8"/>
          <w:lang w:eastAsia="zh-TW"/>
        </w:rPr>
        <w:t>類實作</w:t>
      </w:r>
      <w:proofErr w:type="gramEnd"/>
      <w:r>
        <w:rPr>
          <w:spacing w:val="-8"/>
          <w:lang w:eastAsia="zh-TW"/>
        </w:rPr>
        <w:t>體驗，即所謂「</w:t>
      </w:r>
      <w:r>
        <w:rPr>
          <w:lang w:eastAsia="zh-TW"/>
        </w:rPr>
        <w:t>B+C」模組，課程都會安排藝術活動策劃、管理、教學等不同面向的融合課程。目前規劃的「B+C」課程包括有藝術與</w:t>
      </w:r>
      <w:r>
        <w:rPr>
          <w:spacing w:val="-9"/>
          <w:lang w:eastAsia="zh-TW"/>
        </w:rPr>
        <w:t>日常的排練場，來體驗台灣在地表演團體與場域、</w:t>
      </w:r>
      <w:proofErr w:type="gramStart"/>
      <w:r>
        <w:rPr>
          <w:spacing w:val="-9"/>
          <w:lang w:eastAsia="zh-TW"/>
        </w:rPr>
        <w:t>藝術跨域實驗室</w:t>
      </w:r>
      <w:proofErr w:type="gramEnd"/>
      <w:r>
        <w:rPr>
          <w:spacing w:val="-9"/>
          <w:lang w:eastAsia="zh-TW"/>
        </w:rPr>
        <w:t>，喚起日常生活中的感官與美感體驗、後舞台與後製作參訪、微型</w:t>
      </w:r>
      <w:proofErr w:type="gramStart"/>
      <w:r>
        <w:rPr>
          <w:spacing w:val="-9"/>
          <w:lang w:eastAsia="zh-TW"/>
        </w:rPr>
        <w:t>藝術季參訪</w:t>
      </w:r>
      <w:proofErr w:type="gramEnd"/>
      <w:r>
        <w:rPr>
          <w:spacing w:val="-9"/>
          <w:lang w:eastAsia="zh-TW"/>
        </w:rPr>
        <w:t>與論壇，以及行動藝術車等課程等。</w:t>
      </w:r>
    </w:p>
    <w:p w:rsidR="00716F0D" w:rsidRDefault="00716F0D" w:rsidP="00716F0D">
      <w:pPr>
        <w:pStyle w:val="3"/>
        <w:spacing w:before="189"/>
        <w:rPr>
          <w:lang w:eastAsia="zh-TW"/>
        </w:rPr>
      </w:pPr>
      <w:r>
        <w:rPr>
          <w:lang w:eastAsia="zh-TW"/>
        </w:rPr>
        <w:t>D：</w:t>
      </w:r>
      <w:proofErr w:type="gramStart"/>
      <w:r>
        <w:rPr>
          <w:lang w:eastAsia="zh-TW"/>
        </w:rPr>
        <w:t>共學反思</w:t>
      </w:r>
      <w:proofErr w:type="gramEnd"/>
    </w:p>
    <w:p w:rsidR="00716F0D" w:rsidRDefault="00716F0D" w:rsidP="00716F0D">
      <w:pPr>
        <w:pStyle w:val="a3"/>
        <w:spacing w:before="2"/>
        <w:rPr>
          <w:b/>
          <w:sz w:val="17"/>
          <w:lang w:eastAsia="zh-TW"/>
        </w:rPr>
      </w:pPr>
    </w:p>
    <w:p w:rsidR="00716F0D" w:rsidRDefault="00716F0D" w:rsidP="00716F0D">
      <w:pPr>
        <w:pStyle w:val="a3"/>
        <w:spacing w:line="273" w:lineRule="auto"/>
        <w:ind w:left="100" w:right="340" w:firstLine="523"/>
        <w:jc w:val="both"/>
        <w:rPr>
          <w:lang w:eastAsia="zh-TW"/>
        </w:rPr>
      </w:pPr>
      <w:r>
        <w:rPr>
          <w:spacing w:val="-18"/>
          <w:lang w:eastAsia="zh-TW"/>
        </w:rPr>
        <w:t>在「</w:t>
      </w:r>
      <w:r>
        <w:rPr>
          <w:lang w:eastAsia="zh-TW"/>
        </w:rPr>
        <w:t>A+B+C</w:t>
      </w:r>
      <w:r>
        <w:rPr>
          <w:spacing w:val="-13"/>
          <w:lang w:eastAsia="zh-TW"/>
        </w:rPr>
        <w:t>」之後，為能深化美感體驗的效果，需搭配「</w:t>
      </w:r>
      <w:r>
        <w:rPr>
          <w:spacing w:val="-20"/>
          <w:lang w:eastAsia="zh-TW"/>
        </w:rPr>
        <w:t>D：</w:t>
      </w:r>
      <w:proofErr w:type="gramStart"/>
      <w:r>
        <w:rPr>
          <w:spacing w:val="-14"/>
          <w:lang w:eastAsia="zh-TW"/>
        </w:rPr>
        <w:t>共學反思</w:t>
      </w:r>
      <w:proofErr w:type="gramEnd"/>
      <w:r>
        <w:rPr>
          <w:spacing w:val="-14"/>
          <w:lang w:eastAsia="zh-TW"/>
        </w:rPr>
        <w:t>」。每次課程進行後， 會有「</w:t>
      </w:r>
      <w:proofErr w:type="gramStart"/>
      <w:r>
        <w:rPr>
          <w:spacing w:val="-14"/>
          <w:lang w:eastAsia="zh-TW"/>
        </w:rPr>
        <w:t>藝同對話</w:t>
      </w:r>
      <w:proofErr w:type="gramEnd"/>
      <w:r>
        <w:rPr>
          <w:spacing w:val="-14"/>
          <w:lang w:eastAsia="zh-TW"/>
        </w:rPr>
        <w:t>」單元設計，鼓勵教師分享參與心得。而團隊也預計辦理四區(北、中、南、東)的綜合論壇分享會，預計北區場次將擴大形式辦理，為全國跨區域的</w:t>
      </w:r>
      <w:proofErr w:type="gramStart"/>
      <w:r>
        <w:rPr>
          <w:spacing w:val="-14"/>
          <w:lang w:eastAsia="zh-TW"/>
        </w:rPr>
        <w:t>共學反思</w:t>
      </w:r>
      <w:proofErr w:type="gramEnd"/>
      <w:r>
        <w:rPr>
          <w:spacing w:val="-14"/>
          <w:lang w:eastAsia="zh-TW"/>
        </w:rPr>
        <w:t>綜合論壇會議。</w:t>
      </w:r>
    </w:p>
    <w:p w:rsidR="00716F0D" w:rsidRDefault="00716F0D" w:rsidP="00716F0D">
      <w:pPr>
        <w:spacing w:line="273" w:lineRule="auto"/>
        <w:jc w:val="both"/>
        <w:rPr>
          <w:lang w:eastAsia="zh-TW"/>
        </w:rPr>
        <w:sectPr w:rsidR="00716F0D">
          <w:pgSz w:w="11910" w:h="16840"/>
          <w:pgMar w:top="1380" w:right="740" w:bottom="280" w:left="980" w:header="720" w:footer="720" w:gutter="0"/>
          <w:cols w:space="720"/>
        </w:sectPr>
      </w:pPr>
    </w:p>
    <w:p w:rsidR="00716F0D" w:rsidRDefault="00716F0D" w:rsidP="00716F0D">
      <w:pPr>
        <w:pStyle w:val="3"/>
        <w:rPr>
          <w:lang w:eastAsia="zh-TW"/>
        </w:rPr>
      </w:pPr>
      <w:r>
        <w:rPr>
          <w:lang w:eastAsia="zh-TW"/>
        </w:rPr>
        <w:lastRenderedPageBreak/>
        <w:t>（二）培訓安排</w:t>
      </w:r>
    </w:p>
    <w:p w:rsidR="00716F0D" w:rsidRDefault="00716F0D" w:rsidP="00716F0D">
      <w:pPr>
        <w:pStyle w:val="a3"/>
        <w:spacing w:before="3"/>
        <w:rPr>
          <w:b/>
          <w:sz w:val="17"/>
          <w:lang w:eastAsia="zh-TW"/>
        </w:rPr>
      </w:pPr>
    </w:p>
    <w:p w:rsidR="00716F0D" w:rsidRDefault="00716F0D" w:rsidP="00716F0D">
      <w:pPr>
        <w:pStyle w:val="a3"/>
        <w:spacing w:before="1" w:line="273" w:lineRule="auto"/>
        <w:ind w:left="100" w:right="358" w:firstLine="523"/>
        <w:jc w:val="both"/>
        <w:rPr>
          <w:lang w:eastAsia="zh-TW"/>
        </w:rPr>
      </w:pPr>
      <w:r>
        <w:rPr>
          <w:spacing w:val="-6"/>
          <w:lang w:eastAsia="zh-TW"/>
        </w:rPr>
        <w:t xml:space="preserve">課程模組為美感素養課程推動的基本形式，會依各縣市特色與需求放入 </w:t>
      </w:r>
      <w:r>
        <w:rPr>
          <w:spacing w:val="-24"/>
          <w:lang w:eastAsia="zh-TW"/>
        </w:rPr>
        <w:t>A、</w:t>
      </w:r>
      <w:r>
        <w:rPr>
          <w:spacing w:val="-22"/>
          <w:lang w:eastAsia="zh-TW"/>
        </w:rPr>
        <w:t>B</w:t>
      </w:r>
      <w:r>
        <w:rPr>
          <w:spacing w:val="-24"/>
          <w:lang w:eastAsia="zh-TW"/>
        </w:rPr>
        <w:t>、</w:t>
      </w:r>
      <w:r>
        <w:rPr>
          <w:lang w:eastAsia="zh-TW"/>
        </w:rPr>
        <w:t>C</w:t>
      </w:r>
      <w:r>
        <w:rPr>
          <w:spacing w:val="-12"/>
          <w:lang w:eastAsia="zh-TW"/>
        </w:rPr>
        <w:t xml:space="preserve"> 的內容。此課程模組也會分三階段進行：</w:t>
      </w:r>
    </w:p>
    <w:p w:rsidR="00716F0D" w:rsidRDefault="00716F0D" w:rsidP="00716F0D">
      <w:pPr>
        <w:pStyle w:val="a3"/>
        <w:spacing w:before="12" w:line="273" w:lineRule="auto"/>
        <w:ind w:left="623" w:right="371" w:hanging="524"/>
        <w:rPr>
          <w:lang w:eastAsia="zh-TW"/>
        </w:rPr>
      </w:pPr>
      <w:r>
        <w:rPr>
          <w:lang w:eastAsia="zh-TW"/>
        </w:rPr>
        <w:t>第一階段：為基礎研習，會完整的執行一次二天一夜的「A+B+C」+「D」課程，學員將獲得至少 14 小時的研習訓練。</w:t>
      </w:r>
    </w:p>
    <w:p w:rsidR="00716F0D" w:rsidRDefault="00716F0D" w:rsidP="00716F0D">
      <w:pPr>
        <w:pStyle w:val="a3"/>
        <w:spacing w:before="12" w:line="276" w:lineRule="auto"/>
        <w:ind w:left="623" w:right="371" w:hanging="524"/>
        <w:rPr>
          <w:lang w:eastAsia="zh-TW"/>
        </w:rPr>
      </w:pPr>
      <w:r>
        <w:rPr>
          <w:lang w:eastAsia="zh-TW"/>
        </w:rPr>
        <w:t>第二階段：為進階研習，以執行「B+C」+「D」課程為主，並討論學員設計的教案，學員將獲得至少 3 小時的研習訓練。</w:t>
      </w:r>
    </w:p>
    <w:p w:rsidR="00716F0D" w:rsidRDefault="00716F0D" w:rsidP="00716F0D">
      <w:pPr>
        <w:pStyle w:val="a3"/>
        <w:spacing w:before="7" w:line="276" w:lineRule="auto"/>
        <w:ind w:left="623" w:right="371" w:hanging="524"/>
        <w:rPr>
          <w:lang w:eastAsia="zh-TW"/>
        </w:rPr>
      </w:pPr>
      <w:r>
        <w:rPr>
          <w:lang w:eastAsia="zh-TW"/>
        </w:rPr>
        <w:t>第三階段：為進階課程，仍然以執行「B+C」+「D」課程為主，並討論學員設計的教案，學員亦將獲得至少 3 小時的研習訓練。</w:t>
      </w:r>
    </w:p>
    <w:p w:rsidR="00716F0D" w:rsidRDefault="00716F0D" w:rsidP="00716F0D">
      <w:pPr>
        <w:pStyle w:val="a3"/>
        <w:spacing w:before="7" w:line="276" w:lineRule="auto"/>
        <w:ind w:left="623" w:right="371" w:hanging="44"/>
        <w:rPr>
          <w:lang w:eastAsia="zh-TW"/>
        </w:rPr>
      </w:pPr>
      <w:r>
        <w:rPr>
          <w:spacing w:val="-4"/>
          <w:lang w:eastAsia="zh-TW"/>
        </w:rPr>
        <w:t>依目前規劃，</w:t>
      </w:r>
      <w:proofErr w:type="gramStart"/>
      <w:r>
        <w:rPr>
          <w:spacing w:val="-4"/>
          <w:lang w:eastAsia="zh-TW"/>
        </w:rPr>
        <w:t>參與學原預計</w:t>
      </w:r>
      <w:proofErr w:type="gramEnd"/>
      <w:r>
        <w:rPr>
          <w:spacing w:val="-4"/>
          <w:lang w:eastAsia="zh-TW"/>
        </w:rPr>
        <w:t xml:space="preserve">會獲得至少 </w:t>
      </w:r>
      <w:r>
        <w:rPr>
          <w:lang w:eastAsia="zh-TW"/>
        </w:rPr>
        <w:t>20</w:t>
      </w:r>
      <w:r>
        <w:rPr>
          <w:spacing w:val="-8"/>
          <w:lang w:eastAsia="zh-TW"/>
        </w:rPr>
        <w:t xml:space="preserve"> 小時的培訓。第二階段與第三階段之課程安排是第一階段的延續。</w:t>
      </w:r>
    </w:p>
    <w:p w:rsidR="00716F0D" w:rsidRDefault="00716F0D" w:rsidP="00716F0D">
      <w:pPr>
        <w:pStyle w:val="a3"/>
        <w:spacing w:before="1"/>
        <w:rPr>
          <w:sz w:val="28"/>
          <w:lang w:eastAsia="zh-TW"/>
        </w:rPr>
      </w:pPr>
    </w:p>
    <w:p w:rsidR="00716F0D" w:rsidRDefault="00716F0D" w:rsidP="00716F0D">
      <w:pPr>
        <w:pStyle w:val="3"/>
        <w:rPr>
          <w:lang w:eastAsia="zh-TW"/>
        </w:rPr>
      </w:pPr>
      <w:r>
        <w:rPr>
          <w:lang w:eastAsia="zh-TW"/>
        </w:rPr>
        <w:t>（三）教案產出</w:t>
      </w:r>
    </w:p>
    <w:p w:rsidR="00716F0D" w:rsidRDefault="00716F0D" w:rsidP="00716F0D">
      <w:pPr>
        <w:pStyle w:val="a3"/>
        <w:spacing w:before="3"/>
        <w:rPr>
          <w:b/>
          <w:sz w:val="17"/>
          <w:lang w:eastAsia="zh-TW"/>
        </w:rPr>
      </w:pPr>
    </w:p>
    <w:p w:rsidR="00716F0D" w:rsidRDefault="00716F0D" w:rsidP="00716F0D">
      <w:pPr>
        <w:pStyle w:val="a3"/>
        <w:spacing w:line="273" w:lineRule="auto"/>
        <w:ind w:left="100" w:right="354" w:firstLine="566"/>
        <w:jc w:val="both"/>
        <w:rPr>
          <w:lang w:eastAsia="zh-TW"/>
        </w:rPr>
      </w:pPr>
      <w:r>
        <w:rPr>
          <w:spacing w:val="-8"/>
          <w:lang w:eastAsia="zh-TW"/>
        </w:rPr>
        <w:t xml:space="preserve">計畫團隊規劃的 </w:t>
      </w:r>
      <w:r>
        <w:rPr>
          <w:lang w:eastAsia="zh-TW"/>
        </w:rPr>
        <w:t>20</w:t>
      </w:r>
      <w:r>
        <w:rPr>
          <w:spacing w:val="-12"/>
          <w:lang w:eastAsia="zh-TW"/>
        </w:rPr>
        <w:t xml:space="preserve"> 小時課程模組以培育種子教師為目的，而種子教師於培訓期間需完成適合該縣市使用的美感教案，建議其可參考團隊規劃的「A+B+C」+「D</w:t>
      </w:r>
      <w:r>
        <w:rPr>
          <w:spacing w:val="-6"/>
          <w:lang w:eastAsia="zh-TW"/>
        </w:rPr>
        <w:t>」進行，若需相關大師</w:t>
      </w:r>
      <w:r>
        <w:rPr>
          <w:spacing w:val="-11"/>
          <w:lang w:eastAsia="zh-TW"/>
        </w:rPr>
        <w:t xml:space="preserve">與藝文團體資訊也會由計畫團隊提供。所設計教案經教授諮詢、同儕與教師社群討論後完成， </w:t>
      </w:r>
      <w:r>
        <w:rPr>
          <w:spacing w:val="-15"/>
          <w:lang w:eastAsia="zh-TW"/>
        </w:rPr>
        <w:t>鼓勵其能回縣市實地的運用，辦理提升美感素養研習課程，表現優良的縣市與教師將邀請於全國跨區域的</w:t>
      </w:r>
      <w:proofErr w:type="gramStart"/>
      <w:r>
        <w:rPr>
          <w:spacing w:val="-15"/>
          <w:lang w:eastAsia="zh-TW"/>
        </w:rPr>
        <w:t>共學反思</w:t>
      </w:r>
      <w:proofErr w:type="gramEnd"/>
      <w:r>
        <w:rPr>
          <w:spacing w:val="-15"/>
          <w:lang w:eastAsia="zh-TW"/>
        </w:rPr>
        <w:t>論壇會議中發表分享。</w:t>
      </w:r>
    </w:p>
    <w:p w:rsidR="00716F0D" w:rsidRDefault="00716F0D" w:rsidP="00716F0D">
      <w:pPr>
        <w:pStyle w:val="a3"/>
        <w:spacing w:before="5"/>
        <w:rPr>
          <w:sz w:val="28"/>
          <w:lang w:eastAsia="zh-TW"/>
        </w:rPr>
      </w:pPr>
    </w:p>
    <w:p w:rsidR="00716F0D" w:rsidRDefault="00716F0D" w:rsidP="00716F0D">
      <w:pPr>
        <w:pStyle w:val="3"/>
        <w:spacing w:before="0"/>
        <w:rPr>
          <w:lang w:eastAsia="zh-TW"/>
        </w:rPr>
      </w:pPr>
      <w:r>
        <w:rPr>
          <w:w w:val="95"/>
          <w:lang w:eastAsia="zh-TW"/>
        </w:rPr>
        <w:t>三、縣市配合辦理事項</w:t>
      </w:r>
    </w:p>
    <w:p w:rsidR="00716F0D" w:rsidRDefault="00716F0D" w:rsidP="00716F0D">
      <w:pPr>
        <w:pStyle w:val="a3"/>
        <w:spacing w:before="3"/>
        <w:rPr>
          <w:b/>
          <w:sz w:val="17"/>
          <w:lang w:eastAsia="zh-TW"/>
        </w:rPr>
      </w:pPr>
    </w:p>
    <w:p w:rsidR="00716F0D" w:rsidRDefault="00716F0D" w:rsidP="00716F0D">
      <w:pPr>
        <w:pStyle w:val="a3"/>
        <w:ind w:left="330"/>
        <w:rPr>
          <w:lang w:eastAsia="zh-TW"/>
        </w:rPr>
      </w:pPr>
      <w:r>
        <w:rPr>
          <w:lang w:eastAsia="zh-TW"/>
        </w:rPr>
        <w:t>（一）</w:t>
      </w:r>
      <w:proofErr w:type="gramStart"/>
      <w:r>
        <w:rPr>
          <w:lang w:eastAsia="zh-TW"/>
        </w:rPr>
        <w:t>薦派種子</w:t>
      </w:r>
      <w:proofErr w:type="gramEnd"/>
      <w:r>
        <w:rPr>
          <w:lang w:eastAsia="zh-TW"/>
        </w:rPr>
        <w:t>教師群</w:t>
      </w:r>
    </w:p>
    <w:p w:rsidR="00716F0D" w:rsidRDefault="00716F0D" w:rsidP="00716F0D">
      <w:pPr>
        <w:pStyle w:val="a3"/>
        <w:spacing w:before="1"/>
        <w:rPr>
          <w:sz w:val="17"/>
          <w:lang w:eastAsia="zh-TW"/>
        </w:rPr>
      </w:pPr>
    </w:p>
    <w:p w:rsidR="00716F0D" w:rsidRDefault="00716F0D" w:rsidP="00716F0D">
      <w:pPr>
        <w:pStyle w:val="a3"/>
        <w:ind w:left="1094"/>
        <w:rPr>
          <w:lang w:eastAsia="zh-TW"/>
        </w:rPr>
      </w:pPr>
      <w:r>
        <w:rPr>
          <w:lang w:eastAsia="zh-TW"/>
        </w:rPr>
        <w:t>對象：1.中小教師 (不限教學領域背景)</w:t>
      </w:r>
    </w:p>
    <w:p w:rsidR="00716F0D" w:rsidRDefault="00716F0D" w:rsidP="00716F0D">
      <w:pPr>
        <w:pStyle w:val="a3"/>
        <w:spacing w:before="45" w:after="52" w:line="273" w:lineRule="auto"/>
        <w:ind w:left="2085" w:right="5" w:hanging="284"/>
        <w:rPr>
          <w:lang w:eastAsia="zh-TW"/>
        </w:rPr>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1694815</wp:posOffset>
                </wp:positionH>
                <wp:positionV relativeFrom="paragraph">
                  <wp:posOffset>516255</wp:posOffset>
                </wp:positionV>
                <wp:extent cx="1261110" cy="274320"/>
                <wp:effectExtent l="8890" t="12065" r="6350" b="889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2743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45pt,40.65pt" to="232.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" strokeweight=".48pt">
                <w10:wrap anchorx="page"/>
              </v:line>
            </w:pict>
          </mc:Fallback>
        </mc:AlternateContent>
      </w:r>
      <w:r>
        <w:rPr>
          <w:lang w:eastAsia="zh-TW"/>
        </w:rPr>
        <w:t>2.</w:t>
      </w:r>
      <w:r>
        <w:rPr>
          <w:spacing w:val="-8"/>
          <w:lang w:eastAsia="zh-TW"/>
        </w:rPr>
        <w:t xml:space="preserve">行政人員(包含 </w:t>
      </w:r>
      <w:r>
        <w:rPr>
          <w:lang w:eastAsia="zh-TW"/>
        </w:rPr>
        <w:t>a.</w:t>
      </w:r>
      <w:r>
        <w:rPr>
          <w:spacing w:val="-13"/>
          <w:lang w:eastAsia="zh-TW"/>
        </w:rPr>
        <w:t>縣市承辦美感教育行政人員、</w:t>
      </w:r>
      <w:proofErr w:type="gramStart"/>
      <w:r>
        <w:rPr>
          <w:spacing w:val="-13"/>
          <w:lang w:eastAsia="zh-TW"/>
        </w:rPr>
        <w:t>主管與候用</w:t>
      </w:r>
      <w:proofErr w:type="gramEnd"/>
      <w:r>
        <w:rPr>
          <w:spacing w:val="-13"/>
          <w:lang w:eastAsia="zh-TW"/>
        </w:rPr>
        <w:t xml:space="preserve">校長 </w:t>
      </w:r>
      <w:r>
        <w:rPr>
          <w:lang w:eastAsia="zh-TW"/>
        </w:rPr>
        <w:t>b.學校校長、主任與組長)</w:t>
      </w:r>
    </w:p>
    <w:tbl>
      <w:tblPr>
        <w:tblStyle w:val="TableNormal"/>
        <w:tblW w:w="0" w:type="auto"/>
        <w:tblInd w:w="16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85"/>
        <w:gridCol w:w="2139"/>
        <w:gridCol w:w="1687"/>
      </w:tblGrid>
      <w:tr w:rsidR="00716F0D" w:rsidTr="00B36110">
        <w:trPr>
          <w:trHeight w:hRule="exact" w:val="454"/>
        </w:trPr>
        <w:tc>
          <w:tcPr>
            <w:tcW w:w="1985" w:type="dxa"/>
            <w:tcBorders>
              <w:bottom w:val="single" w:sz="12" w:space="0" w:color="666666"/>
            </w:tcBorders>
            <w:shd w:val="clear" w:color="auto" w:fill="D9D9D9"/>
          </w:tcPr>
          <w:p w:rsidR="00716F0D" w:rsidRDefault="00716F0D" w:rsidP="00B36110">
            <w:pPr>
              <w:pStyle w:val="TableParagraph"/>
              <w:spacing w:line="240" w:lineRule="auto"/>
              <w:ind w:left="0"/>
              <w:jc w:val="left"/>
              <w:rPr>
                <w:sz w:val="20"/>
                <w:lang w:eastAsia="zh-TW"/>
              </w:rPr>
            </w:pPr>
          </w:p>
        </w:tc>
        <w:tc>
          <w:tcPr>
            <w:tcW w:w="2139" w:type="dxa"/>
            <w:tcBorders>
              <w:bottom w:val="single" w:sz="12" w:space="0" w:color="666666"/>
            </w:tcBorders>
            <w:shd w:val="clear" w:color="auto" w:fill="D9D9D9"/>
          </w:tcPr>
          <w:p w:rsidR="00716F0D" w:rsidRDefault="00716F0D" w:rsidP="00B36110">
            <w:pPr>
              <w:pStyle w:val="TableParagraph"/>
              <w:spacing w:before="24" w:line="240" w:lineRule="auto"/>
              <w:ind w:left="588" w:right="588"/>
              <w:rPr>
                <w:b/>
                <w:sz w:val="24"/>
              </w:rPr>
            </w:pPr>
            <w:proofErr w:type="spellStart"/>
            <w:r>
              <w:rPr>
                <w:b/>
                <w:w w:val="95"/>
                <w:sz w:val="24"/>
              </w:rPr>
              <w:t>中小教師</w:t>
            </w:r>
            <w:proofErr w:type="spellEnd"/>
          </w:p>
        </w:tc>
        <w:tc>
          <w:tcPr>
            <w:tcW w:w="1687" w:type="dxa"/>
            <w:tcBorders>
              <w:bottom w:val="single" w:sz="12" w:space="0" w:color="666666"/>
            </w:tcBorders>
            <w:shd w:val="clear" w:color="auto" w:fill="D9D9D9"/>
          </w:tcPr>
          <w:p w:rsidR="00716F0D" w:rsidRDefault="00716F0D" w:rsidP="00B36110">
            <w:pPr>
              <w:pStyle w:val="TableParagraph"/>
              <w:spacing w:before="24" w:line="240" w:lineRule="auto"/>
              <w:ind w:left="362" w:right="362"/>
              <w:rPr>
                <w:b/>
                <w:sz w:val="24"/>
              </w:rPr>
            </w:pPr>
            <w:proofErr w:type="spellStart"/>
            <w:r>
              <w:rPr>
                <w:b/>
                <w:w w:val="95"/>
                <w:sz w:val="24"/>
              </w:rPr>
              <w:t>行政人員</w:t>
            </w:r>
            <w:proofErr w:type="spellEnd"/>
          </w:p>
        </w:tc>
      </w:tr>
      <w:tr w:rsidR="00716F0D" w:rsidTr="00B36110">
        <w:trPr>
          <w:trHeight w:hRule="exact" w:val="838"/>
        </w:trPr>
        <w:tc>
          <w:tcPr>
            <w:tcW w:w="1985" w:type="dxa"/>
            <w:vMerge w:val="restart"/>
            <w:tcBorders>
              <w:top w:val="single" w:sz="12" w:space="0" w:color="666666"/>
            </w:tcBorders>
            <w:shd w:val="clear" w:color="auto" w:fill="D9D9D9"/>
          </w:tcPr>
          <w:p w:rsidR="00716F0D" w:rsidRDefault="00716F0D" w:rsidP="00B36110">
            <w:pPr>
              <w:pStyle w:val="TableParagraph"/>
              <w:spacing w:before="8" w:line="240" w:lineRule="auto"/>
              <w:ind w:left="0"/>
              <w:jc w:val="left"/>
              <w:rPr>
                <w:sz w:val="32"/>
              </w:rPr>
            </w:pPr>
          </w:p>
          <w:p w:rsidR="00716F0D" w:rsidRDefault="00716F0D" w:rsidP="00B36110">
            <w:pPr>
              <w:pStyle w:val="TableParagraph"/>
              <w:spacing w:line="240" w:lineRule="auto"/>
              <w:ind w:left="146"/>
              <w:jc w:val="left"/>
              <w:rPr>
                <w:sz w:val="24"/>
              </w:rPr>
            </w:pPr>
            <w:proofErr w:type="spellStart"/>
            <w:r>
              <w:rPr>
                <w:sz w:val="24"/>
              </w:rPr>
              <w:t>各縣市派員人數</w:t>
            </w:r>
            <w:proofErr w:type="spellEnd"/>
          </w:p>
        </w:tc>
        <w:tc>
          <w:tcPr>
            <w:tcW w:w="3826" w:type="dxa"/>
            <w:gridSpan w:val="2"/>
            <w:tcBorders>
              <w:top w:val="single" w:sz="36" w:space="0" w:color="D9D9D9"/>
            </w:tcBorders>
          </w:tcPr>
          <w:p w:rsidR="00716F0D" w:rsidRDefault="00716F0D" w:rsidP="00B36110">
            <w:pPr>
              <w:pStyle w:val="TableParagraph"/>
              <w:spacing w:before="46" w:line="312" w:lineRule="exact"/>
              <w:ind w:left="347" w:right="89" w:hanging="240"/>
              <w:jc w:val="left"/>
              <w:rPr>
                <w:sz w:val="24"/>
                <w:lang w:eastAsia="zh-TW"/>
              </w:rPr>
            </w:pPr>
            <w:r>
              <w:rPr>
                <w:sz w:val="24"/>
                <w:lang w:eastAsia="zh-TW"/>
              </w:rPr>
              <w:t>各縣市以區內</w:t>
            </w:r>
            <w:proofErr w:type="gramStart"/>
            <w:r>
              <w:rPr>
                <w:sz w:val="24"/>
                <w:lang w:eastAsia="zh-TW"/>
              </w:rPr>
              <w:t>國中小總校</w:t>
            </w:r>
            <w:proofErr w:type="gramEnd"/>
            <w:r>
              <w:rPr>
                <w:sz w:val="24"/>
                <w:lang w:eastAsia="zh-TW"/>
              </w:rPr>
              <w:t>數的數量X10%，</w:t>
            </w:r>
            <w:proofErr w:type="gramStart"/>
            <w:r>
              <w:rPr>
                <w:sz w:val="24"/>
                <w:lang w:eastAsia="zh-TW"/>
              </w:rPr>
              <w:t>為薦派</w:t>
            </w:r>
            <w:proofErr w:type="gramEnd"/>
            <w:r>
              <w:rPr>
                <w:sz w:val="24"/>
                <w:lang w:eastAsia="zh-TW"/>
              </w:rPr>
              <w:t>人數分配估計。</w:t>
            </w:r>
          </w:p>
        </w:tc>
      </w:tr>
      <w:tr w:rsidR="00716F0D" w:rsidTr="00B36110">
        <w:trPr>
          <w:trHeight w:hRule="exact" w:val="422"/>
        </w:trPr>
        <w:tc>
          <w:tcPr>
            <w:tcW w:w="1985" w:type="dxa"/>
            <w:vMerge/>
            <w:shd w:val="clear" w:color="auto" w:fill="D9D9D9"/>
          </w:tcPr>
          <w:p w:rsidR="00716F0D" w:rsidRDefault="00716F0D" w:rsidP="00B36110">
            <w:pPr>
              <w:rPr>
                <w:lang w:eastAsia="zh-TW"/>
              </w:rPr>
            </w:pPr>
          </w:p>
        </w:tc>
        <w:tc>
          <w:tcPr>
            <w:tcW w:w="2139" w:type="dxa"/>
          </w:tcPr>
          <w:p w:rsidR="00716F0D" w:rsidRDefault="00716F0D" w:rsidP="00B36110">
            <w:pPr>
              <w:pStyle w:val="TableParagraph"/>
              <w:spacing w:before="12" w:line="240" w:lineRule="auto"/>
              <w:ind w:left="588" w:right="588"/>
              <w:rPr>
                <w:sz w:val="24"/>
              </w:rPr>
            </w:pPr>
            <w:r>
              <w:rPr>
                <w:sz w:val="24"/>
              </w:rPr>
              <w:t>佔 5%</w:t>
            </w:r>
          </w:p>
        </w:tc>
        <w:tc>
          <w:tcPr>
            <w:tcW w:w="1687" w:type="dxa"/>
          </w:tcPr>
          <w:p w:rsidR="00716F0D" w:rsidRDefault="00716F0D" w:rsidP="00B36110">
            <w:pPr>
              <w:pStyle w:val="TableParagraph"/>
              <w:spacing w:before="12" w:line="240" w:lineRule="auto"/>
              <w:ind w:left="362" w:right="362"/>
              <w:rPr>
                <w:sz w:val="24"/>
              </w:rPr>
            </w:pPr>
            <w:r>
              <w:rPr>
                <w:sz w:val="24"/>
              </w:rPr>
              <w:t>佔 5%</w:t>
            </w:r>
          </w:p>
        </w:tc>
      </w:tr>
    </w:tbl>
    <w:p w:rsidR="00716F0D" w:rsidRDefault="00716F0D" w:rsidP="00716F0D">
      <w:pPr>
        <w:pStyle w:val="a3"/>
        <w:spacing w:before="139"/>
        <w:ind w:left="330"/>
        <w:rPr>
          <w:lang w:eastAsia="zh-TW"/>
        </w:rPr>
      </w:pPr>
      <w:r>
        <w:rPr>
          <w:lang w:eastAsia="zh-TW"/>
        </w:rPr>
        <w:lastRenderedPageBreak/>
        <w:t>（二）經營/組織－美感素養提升地方企畫團隊</w:t>
      </w:r>
    </w:p>
    <w:p w:rsidR="00716F0D" w:rsidRDefault="00716F0D" w:rsidP="00716F0D">
      <w:pPr>
        <w:pStyle w:val="a3"/>
        <w:spacing w:before="43" w:line="276" w:lineRule="auto"/>
        <w:ind w:left="952" w:right="371" w:firstLine="424"/>
        <w:rPr>
          <w:lang w:eastAsia="zh-TW"/>
        </w:rPr>
      </w:pPr>
      <w:r>
        <w:rPr>
          <w:lang w:eastAsia="zh-TW"/>
        </w:rPr>
        <w:t>為未來執行與辦理地方美感素養計畫之團隊，若已有相關社群網絡，亦可以此架構延續發展，並請提供本案相關聯繫方式，以便後續配合辦理課程。</w:t>
      </w:r>
    </w:p>
    <w:p w:rsidR="00716F0D" w:rsidRDefault="00716F0D" w:rsidP="00716F0D">
      <w:pPr>
        <w:pStyle w:val="a3"/>
        <w:spacing w:before="189"/>
        <w:ind w:left="330"/>
        <w:rPr>
          <w:lang w:eastAsia="zh-TW"/>
        </w:rPr>
      </w:pPr>
      <w:r>
        <w:rPr>
          <w:lang w:eastAsia="zh-TW"/>
        </w:rPr>
        <w:t>（三）配合辦理「感性啟蒙課程｣</w:t>
      </w:r>
    </w:p>
    <w:p w:rsidR="00716F0D" w:rsidRDefault="00716F0D" w:rsidP="00716F0D">
      <w:pPr>
        <w:pStyle w:val="a3"/>
        <w:spacing w:before="43"/>
        <w:ind w:left="1374"/>
        <w:rPr>
          <w:lang w:eastAsia="zh-TW"/>
        </w:rPr>
      </w:pPr>
      <w:proofErr w:type="gramStart"/>
      <w:r>
        <w:rPr>
          <w:lang w:eastAsia="zh-TW"/>
        </w:rPr>
        <w:t>各區請提供</w:t>
      </w:r>
      <w:proofErr w:type="gramEnd"/>
      <w:r>
        <w:rPr>
          <w:lang w:eastAsia="zh-TW"/>
        </w:rPr>
        <w:t>建議適合辦理課程地點，並協助本案洽談場地。</w:t>
      </w:r>
    </w:p>
    <w:p w:rsidR="00716F0D" w:rsidRDefault="00716F0D" w:rsidP="00716F0D">
      <w:pPr>
        <w:pStyle w:val="a3"/>
        <w:spacing w:before="3"/>
        <w:rPr>
          <w:sz w:val="17"/>
          <w:lang w:eastAsia="zh-TW"/>
        </w:rPr>
      </w:pPr>
    </w:p>
    <w:p w:rsidR="00716F0D" w:rsidRDefault="00716F0D" w:rsidP="00716F0D">
      <w:pPr>
        <w:pStyle w:val="a3"/>
        <w:ind w:left="330"/>
        <w:rPr>
          <w:lang w:eastAsia="zh-TW"/>
        </w:rPr>
      </w:pPr>
      <w:r>
        <w:rPr>
          <w:lang w:eastAsia="zh-TW"/>
        </w:rPr>
        <w:t>（四）各縣市需產出提升美感素養研習課程模組，為日後落實辦理活動參考運用。</w:t>
      </w:r>
    </w:p>
    <w:p w:rsidR="00FE72FC" w:rsidRDefault="00FE72FC">
      <w:pPr>
        <w:rPr>
          <w:lang w:eastAsia="zh-TW"/>
        </w:rPr>
      </w:pPr>
    </w:p>
    <w:sectPr w:rsidR="00FE72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0D"/>
    <w:rsid w:val="00200D07"/>
    <w:rsid w:val="00716F0D"/>
    <w:rsid w:val="00FE72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F0D"/>
    <w:pPr>
      <w:widowControl w:val="0"/>
      <w:autoSpaceDE w:val="0"/>
      <w:autoSpaceDN w:val="0"/>
    </w:pPr>
    <w:rPr>
      <w:rFonts w:ascii="標楷體" w:eastAsia="標楷體" w:hAnsi="標楷體" w:cs="標楷體"/>
      <w:kern w:val="0"/>
      <w:sz w:val="22"/>
      <w:lang w:eastAsia="en-US"/>
    </w:rPr>
  </w:style>
  <w:style w:type="paragraph" w:styleId="3">
    <w:name w:val="heading 3"/>
    <w:basedOn w:val="a"/>
    <w:link w:val="30"/>
    <w:uiPriority w:val="1"/>
    <w:qFormat/>
    <w:rsid w:val="00716F0D"/>
    <w:pPr>
      <w:spacing w:before="1"/>
      <w:ind w:left="1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716F0D"/>
    <w:rPr>
      <w:rFonts w:ascii="標楷體" w:eastAsia="標楷體" w:hAnsi="標楷體" w:cs="標楷體"/>
      <w:b/>
      <w:bCs/>
      <w:kern w:val="0"/>
      <w:szCs w:val="24"/>
      <w:lang w:eastAsia="en-US"/>
    </w:rPr>
  </w:style>
  <w:style w:type="table" w:customStyle="1" w:styleId="TableNormal">
    <w:name w:val="Table Normal"/>
    <w:uiPriority w:val="2"/>
    <w:semiHidden/>
    <w:unhideWhenUsed/>
    <w:qFormat/>
    <w:rsid w:val="00716F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16F0D"/>
    <w:rPr>
      <w:sz w:val="24"/>
      <w:szCs w:val="24"/>
    </w:rPr>
  </w:style>
  <w:style w:type="character" w:customStyle="1" w:styleId="a4">
    <w:name w:val="本文 字元"/>
    <w:basedOn w:val="a0"/>
    <w:link w:val="a3"/>
    <w:uiPriority w:val="1"/>
    <w:rsid w:val="00716F0D"/>
    <w:rPr>
      <w:rFonts w:ascii="標楷體" w:eastAsia="標楷體" w:hAnsi="標楷體" w:cs="標楷體"/>
      <w:kern w:val="0"/>
      <w:szCs w:val="24"/>
      <w:lang w:eastAsia="en-US"/>
    </w:rPr>
  </w:style>
  <w:style w:type="paragraph" w:customStyle="1" w:styleId="TableParagraph">
    <w:name w:val="Table Paragraph"/>
    <w:basedOn w:val="a"/>
    <w:uiPriority w:val="1"/>
    <w:qFormat/>
    <w:rsid w:val="00716F0D"/>
    <w:pPr>
      <w:spacing w:line="320" w:lineRule="exact"/>
      <w:ind w:left="103"/>
      <w:jc w:val="center"/>
    </w:pPr>
  </w:style>
  <w:style w:type="paragraph" w:styleId="a5">
    <w:name w:val="Balloon Text"/>
    <w:basedOn w:val="a"/>
    <w:link w:val="a6"/>
    <w:uiPriority w:val="99"/>
    <w:semiHidden/>
    <w:unhideWhenUsed/>
    <w:rsid w:val="00716F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6F0D"/>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F0D"/>
    <w:pPr>
      <w:widowControl w:val="0"/>
      <w:autoSpaceDE w:val="0"/>
      <w:autoSpaceDN w:val="0"/>
    </w:pPr>
    <w:rPr>
      <w:rFonts w:ascii="標楷體" w:eastAsia="標楷體" w:hAnsi="標楷體" w:cs="標楷體"/>
      <w:kern w:val="0"/>
      <w:sz w:val="22"/>
      <w:lang w:eastAsia="en-US"/>
    </w:rPr>
  </w:style>
  <w:style w:type="paragraph" w:styleId="3">
    <w:name w:val="heading 3"/>
    <w:basedOn w:val="a"/>
    <w:link w:val="30"/>
    <w:uiPriority w:val="1"/>
    <w:qFormat/>
    <w:rsid w:val="00716F0D"/>
    <w:pPr>
      <w:spacing w:before="1"/>
      <w:ind w:left="1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716F0D"/>
    <w:rPr>
      <w:rFonts w:ascii="標楷體" w:eastAsia="標楷體" w:hAnsi="標楷體" w:cs="標楷體"/>
      <w:b/>
      <w:bCs/>
      <w:kern w:val="0"/>
      <w:szCs w:val="24"/>
      <w:lang w:eastAsia="en-US"/>
    </w:rPr>
  </w:style>
  <w:style w:type="table" w:customStyle="1" w:styleId="TableNormal">
    <w:name w:val="Table Normal"/>
    <w:uiPriority w:val="2"/>
    <w:semiHidden/>
    <w:unhideWhenUsed/>
    <w:qFormat/>
    <w:rsid w:val="00716F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16F0D"/>
    <w:rPr>
      <w:sz w:val="24"/>
      <w:szCs w:val="24"/>
    </w:rPr>
  </w:style>
  <w:style w:type="character" w:customStyle="1" w:styleId="a4">
    <w:name w:val="本文 字元"/>
    <w:basedOn w:val="a0"/>
    <w:link w:val="a3"/>
    <w:uiPriority w:val="1"/>
    <w:rsid w:val="00716F0D"/>
    <w:rPr>
      <w:rFonts w:ascii="標楷體" w:eastAsia="標楷體" w:hAnsi="標楷體" w:cs="標楷體"/>
      <w:kern w:val="0"/>
      <w:szCs w:val="24"/>
      <w:lang w:eastAsia="en-US"/>
    </w:rPr>
  </w:style>
  <w:style w:type="paragraph" w:customStyle="1" w:styleId="TableParagraph">
    <w:name w:val="Table Paragraph"/>
    <w:basedOn w:val="a"/>
    <w:uiPriority w:val="1"/>
    <w:qFormat/>
    <w:rsid w:val="00716F0D"/>
    <w:pPr>
      <w:spacing w:line="320" w:lineRule="exact"/>
      <w:ind w:left="103"/>
      <w:jc w:val="center"/>
    </w:pPr>
  </w:style>
  <w:style w:type="paragraph" w:styleId="a5">
    <w:name w:val="Balloon Text"/>
    <w:basedOn w:val="a"/>
    <w:link w:val="a6"/>
    <w:uiPriority w:val="99"/>
    <w:semiHidden/>
    <w:unhideWhenUsed/>
    <w:rsid w:val="00716F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6F0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1977</Characters>
  <Application>Microsoft Office Word</Application>
  <DocSecurity>4</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彭怡萍</cp:lastModifiedBy>
  <cp:revision>2</cp:revision>
  <dcterms:created xsi:type="dcterms:W3CDTF">2019-10-03T03:03:00Z</dcterms:created>
  <dcterms:modified xsi:type="dcterms:W3CDTF">2019-10-03T03:03:00Z</dcterms:modified>
</cp:coreProperties>
</file>