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84" w:rsidRPr="00194753" w:rsidRDefault="00DD653A" w:rsidP="00194753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194753">
        <w:rPr>
          <w:rFonts w:ascii="標楷體" w:eastAsia="標楷體" w:hAnsi="標楷體" w:hint="eastAsia"/>
          <w:sz w:val="28"/>
          <w:szCs w:val="28"/>
        </w:rPr>
        <w:t>2014年科技教育觀摩賽暨國際奧林匹克機器</w:t>
      </w:r>
      <w:proofErr w:type="gramStart"/>
      <w:r w:rsidRPr="00194753">
        <w:rPr>
          <w:rFonts w:ascii="標楷體" w:eastAsia="標楷體" w:hAnsi="標楷體" w:hint="eastAsia"/>
          <w:sz w:val="28"/>
          <w:szCs w:val="28"/>
        </w:rPr>
        <w:t>人大賽花東區</w:t>
      </w:r>
      <w:proofErr w:type="gramEnd"/>
      <w:r w:rsidRPr="00194753">
        <w:rPr>
          <w:rFonts w:ascii="標楷體" w:eastAsia="標楷體" w:hAnsi="標楷體" w:hint="eastAsia"/>
          <w:sz w:val="28"/>
          <w:szCs w:val="28"/>
        </w:rPr>
        <w:t>選拔賽</w:t>
      </w:r>
    </w:p>
    <w:p w:rsidR="007E6426" w:rsidRPr="009C0220" w:rsidRDefault="007E6426" w:rsidP="007E6426">
      <w:pPr>
        <w:adjustRightInd w:val="0"/>
        <w:snapToGrid w:val="0"/>
        <w:spacing w:beforeLines="50" w:before="180" w:line="440" w:lineRule="exact"/>
        <w:ind w:leftChars="100" w:left="800" w:hangingChars="200" w:hanging="560"/>
        <w:jc w:val="both"/>
        <w:rPr>
          <w:rFonts w:eastAsia="標楷體" w:hint="eastAsia"/>
          <w:color w:val="000000"/>
          <w:sz w:val="28"/>
        </w:rPr>
      </w:pPr>
      <w:r w:rsidRPr="009C0220">
        <w:rPr>
          <w:rFonts w:eastAsia="標楷體" w:hint="eastAsia"/>
          <w:color w:val="000000"/>
          <w:sz w:val="28"/>
        </w:rPr>
        <w:t>迷宮自走車評分參考標準</w:t>
      </w:r>
      <w:r w:rsidR="00C110E4">
        <w:rPr>
          <w:rFonts w:eastAsia="標楷體" w:hint="eastAsia"/>
          <w:color w:val="000000"/>
          <w:sz w:val="28"/>
        </w:rPr>
        <w:t>草案，接受各方修正意見至</w:t>
      </w:r>
      <w:r w:rsidR="00C110E4">
        <w:rPr>
          <w:rFonts w:eastAsia="標楷體" w:hint="eastAsia"/>
          <w:color w:val="000000"/>
          <w:sz w:val="28"/>
        </w:rPr>
        <w:t>7</w:t>
      </w:r>
      <w:r w:rsidR="00C110E4">
        <w:rPr>
          <w:rFonts w:eastAsia="標楷體" w:hint="eastAsia"/>
          <w:color w:val="000000"/>
          <w:sz w:val="28"/>
        </w:rPr>
        <w:t>月</w:t>
      </w:r>
      <w:r w:rsidR="00C110E4">
        <w:rPr>
          <w:rFonts w:eastAsia="標楷體" w:hint="eastAsia"/>
          <w:color w:val="000000"/>
          <w:sz w:val="28"/>
        </w:rPr>
        <w:t>7</w:t>
      </w:r>
      <w:r w:rsidR="00C110E4">
        <w:rPr>
          <w:rFonts w:eastAsia="標楷體" w:hint="eastAsia"/>
          <w:color w:val="000000"/>
          <w:sz w:val="28"/>
        </w:rPr>
        <w:t>日止。</w:t>
      </w:r>
      <w:bookmarkStart w:id="0" w:name="_GoBack"/>
      <w:bookmarkEnd w:id="0"/>
    </w:p>
    <w:p w:rsidR="007E6426" w:rsidRPr="009C0220" w:rsidRDefault="007E6426" w:rsidP="007E6426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ind w:left="476" w:hanging="236"/>
        <w:jc w:val="both"/>
        <w:rPr>
          <w:rFonts w:eastAsia="標楷體" w:hint="eastAsia"/>
          <w:color w:val="000000"/>
          <w:sz w:val="28"/>
        </w:rPr>
      </w:pPr>
      <w:r w:rsidRPr="009C0220">
        <w:rPr>
          <w:rFonts w:eastAsia="標楷體" w:hint="eastAsia"/>
          <w:color w:val="000000"/>
          <w:sz w:val="28"/>
        </w:rPr>
        <w:t>自走車檢錄時將接受尺寸與重量檢測，不得超過規定之大小與重量。</w:t>
      </w:r>
    </w:p>
    <w:p w:rsidR="007E6426" w:rsidRPr="009C0220" w:rsidRDefault="007E6426" w:rsidP="007E6426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ind w:left="476" w:hanging="236"/>
        <w:jc w:val="both"/>
        <w:rPr>
          <w:rFonts w:eastAsia="標楷體" w:hint="eastAsia"/>
          <w:color w:val="000000"/>
          <w:sz w:val="28"/>
        </w:rPr>
      </w:pPr>
      <w:r w:rsidRPr="009C0220">
        <w:rPr>
          <w:rFonts w:eastAsia="標楷體" w:hint="eastAsia"/>
          <w:color w:val="000000"/>
          <w:sz w:val="28"/>
        </w:rPr>
        <w:t>自走車使用電源</w:t>
      </w:r>
      <w:r>
        <w:rPr>
          <w:rFonts w:eastAsia="標楷體" w:hint="eastAsia"/>
          <w:color w:val="000000"/>
          <w:sz w:val="28"/>
        </w:rPr>
        <w:t>不得超過</w:t>
      </w:r>
      <w:r>
        <w:rPr>
          <w:rFonts w:eastAsia="標楷體" w:hint="eastAsia"/>
          <w:color w:val="000000"/>
          <w:sz w:val="28"/>
        </w:rPr>
        <w:t>9</w:t>
      </w:r>
      <w:r>
        <w:rPr>
          <w:rFonts w:eastAsia="標楷體" w:hint="eastAsia"/>
          <w:color w:val="000000"/>
          <w:sz w:val="28"/>
        </w:rPr>
        <w:t>伏特</w:t>
      </w: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亦不得使用電壓提升元件</w:t>
      </w:r>
      <w:r>
        <w:rPr>
          <w:rFonts w:eastAsia="標楷體" w:hint="eastAsia"/>
          <w:color w:val="000000"/>
          <w:sz w:val="28"/>
        </w:rPr>
        <w:t>)</w:t>
      </w:r>
      <w:r w:rsidRPr="009C0220">
        <w:rPr>
          <w:rFonts w:eastAsia="標楷體" w:hint="eastAsia"/>
          <w:color w:val="000000"/>
          <w:sz w:val="28"/>
        </w:rPr>
        <w:t>、感應器</w:t>
      </w:r>
      <w:r w:rsidR="00194753">
        <w:rPr>
          <w:rFonts w:eastAsia="標楷體" w:hint="eastAsia"/>
          <w:color w:val="000000"/>
          <w:sz w:val="28"/>
        </w:rPr>
        <w:t>至多</w:t>
      </w:r>
      <w:r>
        <w:rPr>
          <w:rFonts w:eastAsia="標楷體" w:hint="eastAsia"/>
          <w:color w:val="000000"/>
          <w:sz w:val="28"/>
        </w:rPr>
        <w:t>使用</w:t>
      </w:r>
      <w:r w:rsidR="00194753">
        <w:rPr>
          <w:rFonts w:eastAsia="標楷體" w:hint="eastAsia"/>
          <w:color w:val="000000"/>
          <w:sz w:val="28"/>
        </w:rPr>
        <w:t>6</w:t>
      </w:r>
      <w:r w:rsidR="00194753">
        <w:rPr>
          <w:rFonts w:eastAsia="標楷體" w:hint="eastAsia"/>
          <w:color w:val="000000"/>
          <w:sz w:val="28"/>
        </w:rPr>
        <w:t>個</w:t>
      </w:r>
      <w:r w:rsidRPr="009C0220">
        <w:rPr>
          <w:rFonts w:eastAsia="標楷體" w:hint="eastAsia"/>
          <w:color w:val="000000"/>
          <w:sz w:val="28"/>
        </w:rPr>
        <w:t>、控制主機</w:t>
      </w:r>
      <w:r w:rsidR="00194753">
        <w:rPr>
          <w:rFonts w:eastAsia="標楷體" w:hint="eastAsia"/>
          <w:color w:val="000000"/>
          <w:sz w:val="28"/>
        </w:rPr>
        <w:t>須使用</w:t>
      </w:r>
      <w:r w:rsidR="00194753">
        <w:rPr>
          <w:rFonts w:eastAsia="標楷體" w:hint="eastAsia"/>
          <w:color w:val="000000"/>
          <w:sz w:val="28"/>
        </w:rPr>
        <w:t>Arduino</w:t>
      </w:r>
      <w:r w:rsidRPr="009C0220">
        <w:rPr>
          <w:rFonts w:eastAsia="標楷體" w:hint="eastAsia"/>
          <w:color w:val="000000"/>
          <w:sz w:val="28"/>
        </w:rPr>
        <w:t>及場地參考圖</w:t>
      </w:r>
      <w:r>
        <w:rPr>
          <w:rFonts w:eastAsia="標楷體" w:hint="eastAsia"/>
          <w:color w:val="000000"/>
          <w:sz w:val="28"/>
        </w:rPr>
        <w:t>如附件</w:t>
      </w:r>
      <w:r w:rsidRPr="009C0220">
        <w:rPr>
          <w:rFonts w:eastAsia="標楷體" w:hint="eastAsia"/>
          <w:color w:val="000000"/>
          <w:sz w:val="28"/>
        </w:rPr>
        <w:t>。</w:t>
      </w:r>
    </w:p>
    <w:p w:rsidR="007E6426" w:rsidRPr="009C0220" w:rsidRDefault="007E6426" w:rsidP="007E6426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ind w:left="476" w:hanging="236"/>
        <w:jc w:val="both"/>
        <w:rPr>
          <w:rFonts w:eastAsia="標楷體" w:hint="eastAsia"/>
          <w:color w:val="000000"/>
          <w:sz w:val="28"/>
        </w:rPr>
      </w:pPr>
      <w:r w:rsidRPr="009C0220">
        <w:rPr>
          <w:rFonts w:eastAsia="標楷體" w:hint="eastAsia"/>
          <w:color w:val="000000"/>
          <w:sz w:val="28"/>
        </w:rPr>
        <w:t>自走車競賽場地採用白色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9C0220">
          <w:rPr>
            <w:rFonts w:eastAsia="標楷體" w:hint="eastAsia"/>
            <w:color w:val="000000"/>
            <w:sz w:val="28"/>
          </w:rPr>
          <w:t>4m</w:t>
        </w:r>
      </w:smartTag>
      <w:r w:rsidRPr="009C0220">
        <w:rPr>
          <w:rFonts w:eastAsia="標楷體" w:hint="eastAsia"/>
          <w:color w:val="000000"/>
          <w:sz w:val="28"/>
        </w:rPr>
        <w:t>m</w:t>
      </w:r>
      <w:r w:rsidRPr="009C0220">
        <w:rPr>
          <w:rFonts w:eastAsia="標楷體" w:hint="eastAsia"/>
          <w:color w:val="000000"/>
          <w:sz w:val="28"/>
        </w:rPr>
        <w:t>塑膠瓦楞隔板</w:t>
      </w:r>
      <w:r w:rsidRPr="009C0220">
        <w:rPr>
          <w:rFonts w:eastAsia="標楷體" w:hint="eastAsia"/>
          <w:color w:val="000000"/>
          <w:sz w:val="28"/>
        </w:rPr>
        <w:t>(B&amp;Q</w:t>
      </w:r>
      <w:r w:rsidRPr="009C0220">
        <w:rPr>
          <w:rFonts w:eastAsia="標楷體" w:hint="eastAsia"/>
          <w:color w:val="000000"/>
          <w:sz w:val="28"/>
        </w:rPr>
        <w:t>有售</w:t>
      </w:r>
      <w:r w:rsidRPr="009C0220">
        <w:rPr>
          <w:rFonts w:eastAsia="標楷體" w:hint="eastAsia"/>
          <w:color w:val="000000"/>
          <w:sz w:val="28"/>
        </w:rPr>
        <w:t>)</w:t>
      </w:r>
      <w:r w:rsidRPr="009C0220">
        <w:rPr>
          <w:rFonts w:eastAsia="標楷體" w:hint="eastAsia"/>
          <w:color w:val="000000"/>
          <w:sz w:val="28"/>
        </w:rPr>
        <w:t>，競賽時間為</w:t>
      </w:r>
      <w:r w:rsidRPr="009C0220">
        <w:rPr>
          <w:rFonts w:eastAsia="標楷體" w:hint="eastAsia"/>
          <w:color w:val="000000"/>
          <w:sz w:val="28"/>
        </w:rPr>
        <w:t>60</w:t>
      </w:r>
      <w:r w:rsidRPr="009C0220">
        <w:rPr>
          <w:rFonts w:eastAsia="標楷體" w:hint="eastAsia"/>
          <w:color w:val="000000"/>
          <w:sz w:val="28"/>
        </w:rPr>
        <w:t>秒至</w:t>
      </w:r>
      <w:r w:rsidRPr="009C0220">
        <w:rPr>
          <w:rFonts w:eastAsia="標楷體" w:hint="eastAsia"/>
          <w:color w:val="000000"/>
          <w:sz w:val="28"/>
        </w:rPr>
        <w:t>180</w:t>
      </w:r>
      <w:r w:rsidRPr="009C0220">
        <w:rPr>
          <w:rFonts w:eastAsia="標楷體" w:hint="eastAsia"/>
          <w:color w:val="000000"/>
          <w:sz w:val="28"/>
        </w:rPr>
        <w:t>秒</w:t>
      </w:r>
      <w:proofErr w:type="gramStart"/>
      <w:r w:rsidRPr="009C0220">
        <w:rPr>
          <w:rFonts w:eastAsia="標楷體" w:hint="eastAsia"/>
          <w:color w:val="000000"/>
          <w:sz w:val="28"/>
        </w:rPr>
        <w:t>之間</w:t>
      </w:r>
      <w:r w:rsidRPr="009C0220">
        <w:rPr>
          <w:rFonts w:eastAsia="標楷體" w:hint="eastAsia"/>
          <w:color w:val="000000"/>
          <w:sz w:val="28"/>
        </w:rPr>
        <w:t>(</w:t>
      </w:r>
      <w:proofErr w:type="gramEnd"/>
      <w:r w:rsidRPr="009C0220">
        <w:rPr>
          <w:rFonts w:eastAsia="標楷體" w:hint="eastAsia"/>
          <w:color w:val="000000"/>
          <w:sz w:val="28"/>
        </w:rPr>
        <w:t>自走車抵達終點時間不得少於</w:t>
      </w:r>
      <w:r w:rsidRPr="009C0220">
        <w:rPr>
          <w:rFonts w:eastAsia="標楷體" w:hint="eastAsia"/>
          <w:color w:val="000000"/>
          <w:sz w:val="28"/>
        </w:rPr>
        <w:t>60</w:t>
      </w:r>
      <w:r w:rsidRPr="009C0220">
        <w:rPr>
          <w:rFonts w:eastAsia="標楷體" w:hint="eastAsia"/>
          <w:color w:val="000000"/>
          <w:sz w:val="28"/>
        </w:rPr>
        <w:t>秒</w:t>
      </w:r>
      <w:r w:rsidRPr="009C0220">
        <w:rPr>
          <w:rFonts w:eastAsia="標楷體" w:hint="eastAsia"/>
          <w:color w:val="000000"/>
          <w:sz w:val="28"/>
        </w:rPr>
        <w:t>)</w:t>
      </w:r>
      <w:r w:rsidRPr="009C0220">
        <w:rPr>
          <w:rFonts w:eastAsia="標楷體" w:hint="eastAsia"/>
          <w:color w:val="000000"/>
          <w:sz w:val="28"/>
        </w:rPr>
        <w:t>。</w:t>
      </w:r>
    </w:p>
    <w:p w:rsidR="00194753" w:rsidRDefault="007E6426" w:rsidP="00194753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ind w:left="476" w:hanging="236"/>
        <w:jc w:val="both"/>
        <w:rPr>
          <w:rFonts w:eastAsia="標楷體" w:hint="eastAsia"/>
          <w:color w:val="000000"/>
          <w:sz w:val="28"/>
        </w:rPr>
      </w:pPr>
      <w:r w:rsidRPr="009C0220">
        <w:rPr>
          <w:rFonts w:eastAsia="標楷體" w:hint="eastAsia"/>
          <w:color w:val="000000"/>
          <w:sz w:val="28"/>
        </w:rPr>
        <w:t>本次競賽地面</w:t>
      </w:r>
      <w:r>
        <w:rPr>
          <w:rFonts w:eastAsia="標楷體" w:hint="eastAsia"/>
          <w:color w:val="000000"/>
          <w:sz w:val="28"/>
        </w:rPr>
        <w:t>將使用</w:t>
      </w:r>
      <w:r w:rsidRPr="009C0220">
        <w:rPr>
          <w:rFonts w:eastAsia="標楷體" w:hint="eastAsia"/>
          <w:color w:val="000000"/>
          <w:sz w:val="28"/>
        </w:rPr>
        <w:t>黑色</w:t>
      </w:r>
      <w:r>
        <w:rPr>
          <w:rFonts w:eastAsia="標楷體" w:hint="eastAsia"/>
          <w:color w:val="000000"/>
          <w:sz w:val="28"/>
        </w:rPr>
        <w:t>電工</w:t>
      </w:r>
      <w:r w:rsidRPr="009C0220">
        <w:rPr>
          <w:rFonts w:eastAsia="標楷體" w:hint="eastAsia"/>
          <w:color w:val="000000"/>
          <w:sz w:val="28"/>
        </w:rPr>
        <w:t>膠帶用以循線及高度在</w:t>
      </w:r>
      <w:r>
        <w:rPr>
          <w:rFonts w:eastAsia="標楷體" w:hint="eastAsia"/>
          <w:color w:val="000000"/>
          <w:sz w:val="28"/>
        </w:rPr>
        <w:t>1</w:t>
      </w:r>
      <w:r w:rsidR="00C110E4">
        <w:rPr>
          <w:rFonts w:eastAsia="標楷體" w:hint="eastAsia"/>
          <w:color w:val="000000"/>
          <w:sz w:val="28"/>
        </w:rPr>
        <w:t>5</w:t>
      </w:r>
      <w:r>
        <w:rPr>
          <w:rFonts w:eastAsia="標楷體" w:hint="eastAsia"/>
          <w:color w:val="000000"/>
          <w:sz w:val="28"/>
        </w:rPr>
        <w:t>-30</w:t>
      </w:r>
      <w:r w:rsidRPr="009C0220">
        <w:rPr>
          <w:rFonts w:eastAsia="標楷體" w:hint="eastAsia"/>
          <w:color w:val="000000"/>
          <w:sz w:val="28"/>
        </w:rPr>
        <w:t>公分</w:t>
      </w:r>
      <w:r>
        <w:rPr>
          <w:rFonts w:eastAsia="標楷體" w:hint="eastAsia"/>
          <w:color w:val="000000"/>
          <w:sz w:val="28"/>
        </w:rPr>
        <w:t>高</w:t>
      </w:r>
      <w:r w:rsidRPr="009C0220">
        <w:rPr>
          <w:rFonts w:eastAsia="標楷體" w:hint="eastAsia"/>
          <w:color w:val="000000"/>
          <w:sz w:val="28"/>
        </w:rPr>
        <w:t>的白色或灰色</w:t>
      </w:r>
      <w:r w:rsidRPr="009C0220">
        <w:rPr>
          <w:rFonts w:eastAsia="標楷體" w:hint="eastAsia"/>
          <w:color w:val="000000"/>
          <w:sz w:val="28"/>
        </w:rPr>
        <w:t>(PVC</w:t>
      </w:r>
      <w:r w:rsidRPr="009C0220">
        <w:rPr>
          <w:rFonts w:eastAsia="標楷體" w:hint="eastAsia"/>
          <w:color w:val="000000"/>
          <w:sz w:val="28"/>
        </w:rPr>
        <w:t>塑膠管同色</w:t>
      </w:r>
      <w:r w:rsidRPr="009C0220">
        <w:rPr>
          <w:rFonts w:eastAsia="標楷體" w:hint="eastAsia"/>
          <w:color w:val="000000"/>
          <w:sz w:val="28"/>
        </w:rPr>
        <w:t>)</w:t>
      </w:r>
      <w:proofErr w:type="gramStart"/>
      <w:r w:rsidRPr="009C0220">
        <w:rPr>
          <w:rFonts w:eastAsia="標楷體" w:hint="eastAsia"/>
          <w:color w:val="000000"/>
          <w:sz w:val="28"/>
        </w:rPr>
        <w:t>邊牆</w:t>
      </w:r>
      <w:proofErr w:type="gramEnd"/>
      <w:r w:rsidRPr="009C0220">
        <w:rPr>
          <w:rFonts w:eastAsia="標楷體" w:hint="eastAsia"/>
          <w:color w:val="000000"/>
          <w:sz w:val="28"/>
        </w:rPr>
        <w:t>，競賽地面容許</w:t>
      </w:r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9C0220">
          <w:rPr>
            <w:rFonts w:eastAsia="標楷體" w:hint="eastAsia"/>
            <w:color w:val="000000"/>
            <w:sz w:val="28"/>
          </w:rPr>
          <w:t>1</w:t>
        </w:r>
        <w:r w:rsidRPr="009C0220">
          <w:rPr>
            <w:rFonts w:eastAsia="標楷體" w:hint="eastAsia"/>
            <w:color w:val="000000"/>
            <w:sz w:val="28"/>
          </w:rPr>
          <w:t>公分</w:t>
        </w:r>
      </w:smartTag>
      <w:r w:rsidRPr="009C0220">
        <w:rPr>
          <w:rFonts w:eastAsia="標楷體" w:hint="eastAsia"/>
          <w:color w:val="000000"/>
          <w:sz w:val="28"/>
        </w:rPr>
        <w:t>以內的高低不平，同時地面顏色不保證完全一致。</w:t>
      </w:r>
    </w:p>
    <w:p w:rsidR="00194753" w:rsidRPr="009C0220" w:rsidRDefault="00194753" w:rsidP="00194753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ind w:left="476" w:hanging="236"/>
        <w:jc w:val="both"/>
        <w:rPr>
          <w:rFonts w:eastAsia="標楷體" w:hint="eastAsia"/>
          <w:color w:val="000000"/>
          <w:sz w:val="28"/>
        </w:rPr>
      </w:pPr>
      <w:r w:rsidRPr="009C0220">
        <w:rPr>
          <w:rFonts w:eastAsia="標楷體" w:hint="eastAsia"/>
          <w:color w:val="000000"/>
          <w:sz w:val="28"/>
        </w:rPr>
        <w:t>競賽場</w:t>
      </w:r>
      <w:proofErr w:type="gramStart"/>
      <w:r w:rsidRPr="009C0220">
        <w:rPr>
          <w:rFonts w:eastAsia="標楷體" w:hint="eastAsia"/>
          <w:color w:val="000000"/>
          <w:sz w:val="28"/>
        </w:rPr>
        <w:t>內邊牆</w:t>
      </w:r>
      <w:proofErr w:type="gramEnd"/>
      <w:r w:rsidRPr="009C0220">
        <w:rPr>
          <w:rFonts w:eastAsia="標楷體" w:hint="eastAsia"/>
          <w:color w:val="000000"/>
          <w:sz w:val="28"/>
        </w:rPr>
        <w:t>，</w:t>
      </w:r>
      <w:r>
        <w:rPr>
          <w:rFonts w:eastAsia="標楷體" w:hint="eastAsia"/>
          <w:color w:val="000000"/>
          <w:sz w:val="28"/>
        </w:rPr>
        <w:t>進場後由裁判抽籤決定</w:t>
      </w:r>
      <w:r w:rsidRPr="009C0220">
        <w:rPr>
          <w:rFonts w:eastAsia="標楷體" w:hint="eastAsia"/>
          <w:color w:val="000000"/>
          <w:sz w:val="28"/>
        </w:rPr>
        <w:t>變換</w:t>
      </w:r>
      <w:proofErr w:type="gramStart"/>
      <w:r>
        <w:rPr>
          <w:rFonts w:eastAsia="標楷體" w:hint="eastAsia"/>
          <w:color w:val="000000"/>
          <w:sz w:val="28"/>
        </w:rPr>
        <w:t>之</w:t>
      </w:r>
      <w:r w:rsidRPr="009C0220">
        <w:rPr>
          <w:rFonts w:eastAsia="標楷體" w:hint="eastAsia"/>
          <w:color w:val="000000"/>
          <w:sz w:val="28"/>
        </w:rPr>
        <w:t>邊牆</w:t>
      </w:r>
      <w:r>
        <w:rPr>
          <w:rFonts w:eastAsia="標楷體" w:hint="eastAsia"/>
          <w:color w:val="000000"/>
          <w:sz w:val="28"/>
        </w:rPr>
        <w:t>位置</w:t>
      </w:r>
      <w:proofErr w:type="gramEnd"/>
      <w:r w:rsidRPr="009C0220">
        <w:rPr>
          <w:rFonts w:eastAsia="標楷體" w:hint="eastAsia"/>
          <w:color w:val="000000"/>
          <w:sz w:val="28"/>
        </w:rPr>
        <w:t>。</w:t>
      </w:r>
    </w:p>
    <w:p w:rsidR="00194753" w:rsidRDefault="00194753" w:rsidP="00194753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ind w:left="476" w:hanging="236"/>
        <w:jc w:val="both"/>
        <w:rPr>
          <w:rFonts w:eastAsia="標楷體" w:hint="eastAsia"/>
          <w:color w:val="000000"/>
          <w:sz w:val="28"/>
        </w:rPr>
      </w:pPr>
      <w:r w:rsidRPr="009C0220">
        <w:rPr>
          <w:rFonts w:eastAsia="標楷體" w:hint="eastAsia"/>
          <w:color w:val="000000"/>
          <w:sz w:val="28"/>
        </w:rPr>
        <w:t>競賽場內導引線段，</w:t>
      </w:r>
      <w:r>
        <w:rPr>
          <w:rFonts w:eastAsia="標楷體" w:hint="eastAsia"/>
          <w:color w:val="000000"/>
          <w:sz w:val="28"/>
        </w:rPr>
        <w:t>進場後由裁判抽籤</w:t>
      </w:r>
      <w:r>
        <w:rPr>
          <w:rFonts w:eastAsia="標楷體" w:hint="eastAsia"/>
          <w:color w:val="000000"/>
          <w:sz w:val="28"/>
        </w:rPr>
        <w:t>在</w:t>
      </w:r>
      <w:r>
        <w:rPr>
          <w:rFonts w:eastAsia="標楷體" w:hint="eastAsia"/>
          <w:color w:val="000000"/>
          <w:sz w:val="28"/>
        </w:rPr>
        <w:t>B1</w:t>
      </w:r>
      <w:r>
        <w:rPr>
          <w:rFonts w:eastAsia="標楷體" w:hint="eastAsia"/>
          <w:color w:val="000000"/>
          <w:sz w:val="28"/>
        </w:rPr>
        <w:t>至</w:t>
      </w:r>
      <w:r>
        <w:rPr>
          <w:rFonts w:eastAsia="標楷體" w:hint="eastAsia"/>
          <w:color w:val="000000"/>
          <w:sz w:val="28"/>
        </w:rPr>
        <w:t>E3</w:t>
      </w:r>
      <w:r>
        <w:rPr>
          <w:rFonts w:eastAsia="標楷體" w:hint="eastAsia"/>
          <w:color w:val="000000"/>
          <w:sz w:val="28"/>
        </w:rPr>
        <w:t>的通道上隨機抽選</w:t>
      </w:r>
      <w:r>
        <w:rPr>
          <w:rFonts w:eastAsia="標楷體" w:hint="eastAsia"/>
          <w:color w:val="000000"/>
          <w:sz w:val="28"/>
        </w:rPr>
        <w:t>2</w:t>
      </w:r>
      <w:r>
        <w:rPr>
          <w:rFonts w:eastAsia="標楷體" w:hint="eastAsia"/>
          <w:color w:val="000000"/>
          <w:sz w:val="28"/>
        </w:rPr>
        <w:t>區域內之導引線中斷</w:t>
      </w:r>
      <w:r>
        <w:rPr>
          <w:rFonts w:eastAsia="標楷體" w:hint="eastAsia"/>
          <w:color w:val="000000"/>
          <w:sz w:val="28"/>
        </w:rPr>
        <w:t>10</w:t>
      </w:r>
      <w:r>
        <w:rPr>
          <w:rFonts w:eastAsia="標楷體" w:hint="eastAsia"/>
          <w:color w:val="000000"/>
          <w:sz w:val="28"/>
        </w:rPr>
        <w:t>公分</w:t>
      </w:r>
      <w:r w:rsidRPr="009C0220">
        <w:rPr>
          <w:rFonts w:eastAsia="標楷體" w:hint="eastAsia"/>
          <w:color w:val="000000"/>
          <w:sz w:val="28"/>
        </w:rPr>
        <w:t>。</w:t>
      </w:r>
    </w:p>
    <w:p w:rsidR="00194753" w:rsidRDefault="00194753" w:rsidP="00194753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ind w:left="476" w:hanging="236"/>
        <w:jc w:val="both"/>
        <w:rPr>
          <w:rFonts w:eastAsia="標楷體" w:hint="eastAsia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牆面與</w:t>
      </w:r>
      <w:proofErr w:type="gramStart"/>
      <w:r>
        <w:rPr>
          <w:rFonts w:eastAsia="標楷體" w:hint="eastAsia"/>
          <w:color w:val="000000"/>
          <w:sz w:val="28"/>
        </w:rPr>
        <w:t>導引線施作</w:t>
      </w:r>
      <w:proofErr w:type="gramEnd"/>
      <w:r>
        <w:rPr>
          <w:rFonts w:eastAsia="標楷體" w:hint="eastAsia"/>
          <w:color w:val="000000"/>
          <w:sz w:val="28"/>
        </w:rPr>
        <w:t>完成後，將留</w:t>
      </w:r>
      <w:r>
        <w:rPr>
          <w:rFonts w:eastAsia="標楷體" w:hint="eastAsia"/>
          <w:color w:val="000000"/>
          <w:sz w:val="28"/>
        </w:rPr>
        <w:t>30</w:t>
      </w:r>
      <w:r>
        <w:rPr>
          <w:rFonts w:eastAsia="標楷體" w:hint="eastAsia"/>
          <w:color w:val="000000"/>
          <w:sz w:val="28"/>
        </w:rPr>
        <w:t>分鐘時間讓各隊修改程式與機構及進場測試。</w:t>
      </w:r>
    </w:p>
    <w:p w:rsidR="00194753" w:rsidRPr="009C0220" w:rsidRDefault="00194753" w:rsidP="00194753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ind w:left="476" w:hanging="236"/>
        <w:jc w:val="both"/>
        <w:rPr>
          <w:rFonts w:eastAsia="標楷體" w:hint="eastAsia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場內測試時間每隊每次為</w:t>
      </w:r>
      <w:r>
        <w:rPr>
          <w:rFonts w:eastAsia="標楷體" w:hint="eastAsia"/>
          <w:color w:val="000000"/>
          <w:sz w:val="28"/>
        </w:rPr>
        <w:t>3</w:t>
      </w:r>
      <w:r>
        <w:rPr>
          <w:rFonts w:eastAsia="標楷體" w:hint="eastAsia"/>
          <w:color w:val="000000"/>
          <w:sz w:val="28"/>
        </w:rPr>
        <w:t>分鐘，時間結束時換下一隊進場。</w:t>
      </w:r>
      <w:r w:rsidR="00C110E4">
        <w:rPr>
          <w:rFonts w:eastAsia="標楷體" w:hint="eastAsia"/>
          <w:color w:val="000000"/>
          <w:sz w:val="28"/>
        </w:rPr>
        <w:t>順序依照排隊決定，不保證每一隊皆能有機會輪到。</w:t>
      </w:r>
    </w:p>
    <w:p w:rsidR="007E6426" w:rsidRPr="009C0220" w:rsidRDefault="007E6426" w:rsidP="007E6426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ind w:left="476" w:hanging="236"/>
        <w:jc w:val="both"/>
        <w:rPr>
          <w:rFonts w:eastAsia="標楷體" w:hint="eastAsia"/>
          <w:color w:val="000000"/>
          <w:sz w:val="28"/>
        </w:rPr>
      </w:pPr>
      <w:r w:rsidRPr="009C0220">
        <w:rPr>
          <w:rFonts w:eastAsia="標楷體" w:hint="eastAsia"/>
          <w:color w:val="000000"/>
          <w:sz w:val="28"/>
        </w:rPr>
        <w:t>本次競賽禁止使用</w:t>
      </w:r>
      <w:r w:rsidRPr="009C0220">
        <w:rPr>
          <w:rFonts w:eastAsia="標楷體" w:hint="eastAsia"/>
          <w:color w:val="000000"/>
          <w:sz w:val="28"/>
        </w:rPr>
        <w:t>GPS</w:t>
      </w:r>
      <w:r>
        <w:rPr>
          <w:rFonts w:eastAsia="標楷體" w:hint="eastAsia"/>
          <w:color w:val="000000"/>
          <w:sz w:val="28"/>
        </w:rPr>
        <w:t>或電子羅盤</w:t>
      </w:r>
      <w:r w:rsidRPr="009C0220">
        <w:rPr>
          <w:rFonts w:eastAsia="標楷體" w:hint="eastAsia"/>
          <w:color w:val="000000"/>
          <w:sz w:val="28"/>
        </w:rPr>
        <w:t>之空間定位系統，光線為室內水銀燈自走車可自行打光。</w:t>
      </w:r>
    </w:p>
    <w:p w:rsidR="007E6426" w:rsidRPr="009C0220" w:rsidRDefault="007E6426" w:rsidP="007E6426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ind w:left="476" w:hanging="236"/>
        <w:jc w:val="both"/>
        <w:rPr>
          <w:rFonts w:eastAsia="標楷體" w:hint="eastAsia"/>
          <w:color w:val="000000"/>
          <w:sz w:val="28"/>
        </w:rPr>
      </w:pPr>
      <w:r w:rsidRPr="009C0220">
        <w:rPr>
          <w:rFonts w:eastAsia="標楷體" w:hint="eastAsia"/>
          <w:color w:val="000000"/>
          <w:sz w:val="28"/>
        </w:rPr>
        <w:t>同分時以重量輕者獲勝，重量相差在</w:t>
      </w:r>
      <w:r w:rsidRPr="009C0220">
        <w:rPr>
          <w:rFonts w:eastAsia="標楷體" w:hint="eastAsia"/>
          <w:color w:val="000000"/>
          <w:sz w:val="28"/>
        </w:rPr>
        <w:t>5</w:t>
      </w:r>
      <w:r w:rsidRPr="009C0220">
        <w:rPr>
          <w:rFonts w:eastAsia="標楷體" w:hint="eastAsia"/>
          <w:color w:val="000000"/>
          <w:sz w:val="28"/>
        </w:rPr>
        <w:t>公克以內視為相同。重量相同時以完成時間較短者獲勝。</w:t>
      </w:r>
    </w:p>
    <w:p w:rsidR="007E6426" w:rsidRPr="009C0220" w:rsidRDefault="007E6426" w:rsidP="007E6426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jc w:val="both"/>
        <w:rPr>
          <w:rFonts w:eastAsia="標楷體" w:hint="eastAsia"/>
          <w:color w:val="000000"/>
          <w:sz w:val="28"/>
        </w:rPr>
      </w:pPr>
      <w:r w:rsidRPr="009C0220">
        <w:rPr>
          <w:rFonts w:eastAsia="標楷體" w:hint="eastAsia"/>
          <w:color w:val="000000"/>
          <w:sz w:val="28"/>
        </w:rPr>
        <w:t>比賽開始後，不得再對機器人所有的組件置換（含程式、電池及電路板等），亦不得要求暫停但可提出重新調整。</w:t>
      </w:r>
    </w:p>
    <w:p w:rsidR="007E6426" w:rsidRPr="009C0220" w:rsidRDefault="007E6426" w:rsidP="007E6426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jc w:val="both"/>
        <w:rPr>
          <w:rFonts w:eastAsia="標楷體" w:hint="eastAsia"/>
          <w:color w:val="000000"/>
          <w:sz w:val="28"/>
        </w:rPr>
      </w:pPr>
      <w:r w:rsidRPr="009C0220">
        <w:rPr>
          <w:rFonts w:eastAsia="標楷體" w:hint="eastAsia"/>
          <w:color w:val="000000"/>
          <w:sz w:val="28"/>
        </w:rPr>
        <w:t>比賽場所的照明、溫度、濕度、背景噪音…等，</w:t>
      </w:r>
      <w:proofErr w:type="gramStart"/>
      <w:r w:rsidRPr="009C0220">
        <w:rPr>
          <w:rFonts w:eastAsia="標楷體" w:hint="eastAsia"/>
          <w:color w:val="000000"/>
          <w:sz w:val="28"/>
        </w:rPr>
        <w:t>均為普通</w:t>
      </w:r>
      <w:proofErr w:type="gramEnd"/>
      <w:r w:rsidRPr="009C0220">
        <w:rPr>
          <w:rFonts w:eastAsia="標楷體" w:hint="eastAsia"/>
          <w:color w:val="000000"/>
          <w:sz w:val="28"/>
        </w:rPr>
        <w:t>的室內環境程度，選手不得要求調節照明、溫度、濕度…等。</w:t>
      </w:r>
    </w:p>
    <w:p w:rsidR="007E6426" w:rsidRPr="009C0220" w:rsidRDefault="007E6426" w:rsidP="007E6426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jc w:val="both"/>
        <w:rPr>
          <w:rFonts w:eastAsia="標楷體" w:hint="eastAsia"/>
          <w:color w:val="000000"/>
          <w:sz w:val="28"/>
        </w:rPr>
      </w:pPr>
      <w:r w:rsidRPr="009C0220">
        <w:rPr>
          <w:rFonts w:eastAsia="標楷體" w:hint="eastAsia"/>
          <w:color w:val="000000"/>
          <w:sz w:val="28"/>
        </w:rPr>
        <w:t>機器人不得破壞比賽場地的平板及膠帶，若裁判發現機器人此項行為，得宣告該機器人退場，喪失比賽資格。</w:t>
      </w:r>
    </w:p>
    <w:p w:rsidR="007E6426" w:rsidRPr="009C0220" w:rsidRDefault="007E6426" w:rsidP="007E6426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jc w:val="both"/>
        <w:rPr>
          <w:rFonts w:eastAsia="標楷體" w:hint="eastAsia"/>
          <w:color w:val="000000"/>
          <w:sz w:val="28"/>
        </w:rPr>
      </w:pPr>
      <w:r w:rsidRPr="009C0220">
        <w:rPr>
          <w:rFonts w:eastAsia="標楷體" w:hint="eastAsia"/>
          <w:color w:val="000000"/>
          <w:sz w:val="28"/>
        </w:rPr>
        <w:t>比賽之開始、暫停、繼續、延長、結束與終止</w:t>
      </w:r>
      <w:proofErr w:type="gramStart"/>
      <w:r w:rsidRPr="009C0220">
        <w:rPr>
          <w:rFonts w:eastAsia="標楷體" w:hint="eastAsia"/>
          <w:color w:val="000000"/>
          <w:sz w:val="28"/>
        </w:rPr>
        <w:t>等均由裁判長</w:t>
      </w:r>
      <w:proofErr w:type="gramEnd"/>
      <w:r w:rsidRPr="009C0220">
        <w:rPr>
          <w:rFonts w:eastAsia="標楷體" w:hint="eastAsia"/>
          <w:color w:val="000000"/>
          <w:sz w:val="28"/>
        </w:rPr>
        <w:t>下達指示，競賽之計時依裁判長指示同步進行。</w:t>
      </w:r>
    </w:p>
    <w:p w:rsidR="007E6426" w:rsidRPr="00C110E4" w:rsidRDefault="007E6426" w:rsidP="00C110E4">
      <w:pPr>
        <w:numPr>
          <w:ilvl w:val="0"/>
          <w:numId w:val="3"/>
        </w:num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110E4">
        <w:rPr>
          <w:rFonts w:eastAsia="標楷體" w:hint="eastAsia"/>
          <w:color w:val="000000"/>
          <w:sz w:val="28"/>
        </w:rPr>
        <w:lastRenderedPageBreak/>
        <w:t>對比賽結果有異議者，可於該場比賽結束後，次場比賽開始前由指導老師向大會或裁判長提出。</w:t>
      </w:r>
    </w:p>
    <w:p w:rsidR="00DD653A" w:rsidRPr="00C110E4" w:rsidRDefault="00DD653A" w:rsidP="00C110E4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C110E4">
        <w:rPr>
          <w:rFonts w:ascii="標楷體" w:eastAsia="標楷體" w:hAnsi="標楷體" w:hint="eastAsia"/>
          <w:sz w:val="28"/>
          <w:szCs w:val="28"/>
        </w:rPr>
        <w:t>Arduino迷宮自走車競賽(Arduino)場地</w:t>
      </w:r>
    </w:p>
    <w:p w:rsidR="00DD653A" w:rsidRPr="00C110E4" w:rsidRDefault="00DD653A" w:rsidP="00C110E4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C110E4">
        <w:rPr>
          <w:rFonts w:ascii="標楷體" w:eastAsia="標楷體" w:hAnsi="標楷體" w:hint="eastAsia"/>
          <w:sz w:val="28"/>
          <w:szCs w:val="28"/>
        </w:rPr>
        <w:t>場地構想來自2012年WRO場地。在長242公分寬122公分的場地內分割成18個區域。</w:t>
      </w:r>
    </w:p>
    <w:p w:rsidR="00DD653A" w:rsidRPr="00C110E4" w:rsidRDefault="00DD653A" w:rsidP="00C110E4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C110E4">
        <w:rPr>
          <w:rFonts w:ascii="標楷體" w:eastAsia="標楷體" w:hAnsi="標楷體" w:hint="eastAsia"/>
          <w:sz w:val="28"/>
          <w:szCs w:val="28"/>
        </w:rPr>
        <w:t>隔板高度為15-30公分間。</w:t>
      </w:r>
    </w:p>
    <w:p w:rsidR="00DD653A" w:rsidRPr="00C110E4" w:rsidRDefault="00DD653A" w:rsidP="00C110E4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C110E4">
        <w:rPr>
          <w:rFonts w:ascii="標楷體" w:eastAsia="標楷體" w:hAnsi="標楷體" w:hint="eastAsia"/>
          <w:sz w:val="28"/>
          <w:szCs w:val="28"/>
        </w:rPr>
        <w:t>從START計時出發，車輛前緣接觸FINISH結束計時。</w:t>
      </w:r>
    </w:p>
    <w:p w:rsidR="00DD653A" w:rsidRPr="00C110E4" w:rsidRDefault="00DD653A" w:rsidP="00C110E4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DD653A" w:rsidRDefault="00DD65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37243" cy="3390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644" cy="339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7A" w:rsidRDefault="00D84B7A">
      <w:pPr>
        <w:rPr>
          <w:rFonts w:hint="eastAsia"/>
        </w:rPr>
      </w:pPr>
      <w:r>
        <w:rPr>
          <w:rFonts w:hint="eastAsia"/>
        </w:rPr>
        <w:t>隔板抽取補充說明：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1703"/>
        <w:gridCol w:w="1703"/>
        <w:gridCol w:w="1699"/>
        <w:gridCol w:w="1700"/>
        <w:gridCol w:w="1699"/>
        <w:gridCol w:w="1698"/>
      </w:tblGrid>
      <w:tr w:rsidR="006E035A" w:rsidTr="006E035A">
        <w:trPr>
          <w:trHeight w:val="820"/>
        </w:trPr>
        <w:tc>
          <w:tcPr>
            <w:tcW w:w="1703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A1</w:t>
            </w:r>
          </w:p>
        </w:tc>
        <w:tc>
          <w:tcPr>
            <w:tcW w:w="1703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B1</w:t>
            </w:r>
          </w:p>
        </w:tc>
        <w:tc>
          <w:tcPr>
            <w:tcW w:w="1699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C1</w:t>
            </w:r>
          </w:p>
        </w:tc>
        <w:tc>
          <w:tcPr>
            <w:tcW w:w="1700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D1</w:t>
            </w:r>
          </w:p>
        </w:tc>
        <w:tc>
          <w:tcPr>
            <w:tcW w:w="1699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E1</w:t>
            </w:r>
          </w:p>
        </w:tc>
        <w:tc>
          <w:tcPr>
            <w:tcW w:w="1698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F1</w:t>
            </w:r>
          </w:p>
        </w:tc>
      </w:tr>
      <w:tr w:rsidR="006E035A" w:rsidTr="006E035A">
        <w:trPr>
          <w:trHeight w:val="820"/>
        </w:trPr>
        <w:tc>
          <w:tcPr>
            <w:tcW w:w="1703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A2</w:t>
            </w:r>
          </w:p>
        </w:tc>
        <w:tc>
          <w:tcPr>
            <w:tcW w:w="1703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B2</w:t>
            </w:r>
          </w:p>
        </w:tc>
        <w:tc>
          <w:tcPr>
            <w:tcW w:w="1699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C2</w:t>
            </w:r>
          </w:p>
        </w:tc>
        <w:tc>
          <w:tcPr>
            <w:tcW w:w="1700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D2</w:t>
            </w:r>
          </w:p>
        </w:tc>
        <w:tc>
          <w:tcPr>
            <w:tcW w:w="1699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E2</w:t>
            </w:r>
          </w:p>
        </w:tc>
        <w:tc>
          <w:tcPr>
            <w:tcW w:w="1698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F2</w:t>
            </w:r>
          </w:p>
        </w:tc>
      </w:tr>
      <w:tr w:rsidR="006E035A" w:rsidTr="006E035A">
        <w:trPr>
          <w:trHeight w:val="820"/>
        </w:trPr>
        <w:tc>
          <w:tcPr>
            <w:tcW w:w="1703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A3</w:t>
            </w:r>
          </w:p>
        </w:tc>
        <w:tc>
          <w:tcPr>
            <w:tcW w:w="1703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B3</w:t>
            </w:r>
          </w:p>
        </w:tc>
        <w:tc>
          <w:tcPr>
            <w:tcW w:w="1699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C3</w:t>
            </w:r>
          </w:p>
        </w:tc>
        <w:tc>
          <w:tcPr>
            <w:tcW w:w="1700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D3</w:t>
            </w:r>
          </w:p>
        </w:tc>
        <w:tc>
          <w:tcPr>
            <w:tcW w:w="1699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E3</w:t>
            </w:r>
          </w:p>
        </w:tc>
        <w:tc>
          <w:tcPr>
            <w:tcW w:w="1698" w:type="dxa"/>
            <w:vAlign w:val="center"/>
          </w:tcPr>
          <w:p w:rsidR="006E035A" w:rsidRDefault="006E035A" w:rsidP="006E03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F3</w:t>
            </w:r>
          </w:p>
        </w:tc>
      </w:tr>
    </w:tbl>
    <w:p w:rsidR="00D84B7A" w:rsidRDefault="006E035A" w:rsidP="006E035A">
      <w:pPr>
        <w:pStyle w:val="a5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各列之間僅會有一處缺口。</w:t>
      </w:r>
      <w:r w:rsidR="00A755C8">
        <w:rPr>
          <w:rFonts w:hint="eastAsia"/>
        </w:rPr>
        <w:t>連續兩列缺口編號一樣時，</w:t>
      </w:r>
      <w:proofErr w:type="gramStart"/>
      <w:r w:rsidR="00A755C8">
        <w:rPr>
          <w:rFonts w:hint="eastAsia"/>
        </w:rPr>
        <w:t>將重抽</w:t>
      </w:r>
      <w:proofErr w:type="gramEnd"/>
      <w:r w:rsidR="00A755C8">
        <w:rPr>
          <w:rFonts w:hint="eastAsia"/>
        </w:rPr>
        <w:t>。</w:t>
      </w:r>
    </w:p>
    <w:p w:rsidR="006E035A" w:rsidRDefault="006E035A" w:rsidP="006E035A">
      <w:pPr>
        <w:pStyle w:val="a5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外牆不會被取走</w:t>
      </w:r>
    </w:p>
    <w:p w:rsidR="00A755C8" w:rsidRDefault="006E035A" w:rsidP="00A755C8">
      <w:pPr>
        <w:pStyle w:val="a5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行之間隔板以</w:t>
      </w:r>
      <w:r w:rsidR="00A755C8">
        <w:rPr>
          <w:rFonts w:hint="eastAsia"/>
        </w:rPr>
        <w:t>從出發點連向結束點為止的最近路線。</w:t>
      </w:r>
    </w:p>
    <w:p w:rsidR="00DD653A" w:rsidRDefault="00DD653A">
      <w:pPr>
        <w:rPr>
          <w:rFonts w:hint="eastAsia"/>
        </w:rPr>
      </w:pPr>
      <w:r>
        <w:rPr>
          <w:rFonts w:hint="eastAsia"/>
        </w:rPr>
        <w:t>隔板抽</w:t>
      </w:r>
      <w:r w:rsidR="00C110E4">
        <w:rPr>
          <w:rFonts w:hint="eastAsia"/>
        </w:rPr>
        <w:t>掉</w:t>
      </w:r>
      <w:r>
        <w:rPr>
          <w:rFonts w:hint="eastAsia"/>
        </w:rPr>
        <w:t>後的可能情形如下：</w:t>
      </w:r>
    </w:p>
    <w:p w:rsidR="00A755C8" w:rsidRDefault="00A755C8">
      <w:pPr>
        <w:sectPr w:rsidR="00A755C8" w:rsidSect="00DD653A">
          <w:pgSz w:w="11906" w:h="16838"/>
          <w:pgMar w:top="720" w:right="720" w:bottom="720" w:left="720" w:header="720" w:footer="720" w:gutter="0"/>
          <w:cols w:space="720"/>
          <w:docGrid w:type="lines" w:linePitch="360"/>
        </w:sectPr>
      </w:pPr>
    </w:p>
    <w:p w:rsidR="00A755C8" w:rsidRPr="00A755C8" w:rsidRDefault="00A755C8">
      <w:pPr>
        <w:rPr>
          <w:rFonts w:hint="eastAsia"/>
        </w:rPr>
      </w:pPr>
      <w:r>
        <w:rPr>
          <w:rFonts w:hint="eastAsia"/>
        </w:rPr>
        <w:lastRenderedPageBreak/>
        <w:t>抽到</w:t>
      </w:r>
      <w:r>
        <w:rPr>
          <w:rFonts w:hint="eastAsia"/>
        </w:rPr>
        <w:t xml:space="preserve"> A3</w:t>
      </w:r>
      <w:r>
        <w:rPr>
          <w:rFonts w:hint="eastAsia"/>
        </w:rPr>
        <w:t>、</w:t>
      </w:r>
      <w:r>
        <w:rPr>
          <w:rFonts w:hint="eastAsia"/>
        </w:rPr>
        <w:t>B1</w:t>
      </w:r>
      <w:r>
        <w:rPr>
          <w:rFonts w:hint="eastAsia"/>
        </w:rPr>
        <w:t>、</w:t>
      </w:r>
      <w:r>
        <w:rPr>
          <w:rFonts w:hint="eastAsia"/>
        </w:rPr>
        <w:t>C1</w:t>
      </w:r>
      <w:r>
        <w:rPr>
          <w:rFonts w:hint="eastAsia"/>
        </w:rPr>
        <w:t>、</w:t>
      </w:r>
      <w:r>
        <w:rPr>
          <w:rFonts w:hint="eastAsia"/>
        </w:rPr>
        <w:t>D2</w:t>
      </w:r>
      <w:r>
        <w:rPr>
          <w:rFonts w:hint="eastAsia"/>
        </w:rPr>
        <w:t>、</w:t>
      </w:r>
      <w:r>
        <w:rPr>
          <w:rFonts w:hint="eastAsia"/>
        </w:rPr>
        <w:t>E2</w:t>
      </w: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9"/>
        <w:gridCol w:w="420"/>
        <w:gridCol w:w="420"/>
        <w:gridCol w:w="419"/>
        <w:gridCol w:w="420"/>
        <w:gridCol w:w="420"/>
      </w:tblGrid>
      <w:tr w:rsidR="00D84B7A" w:rsidRPr="00A755C8" w:rsidTr="00D84B7A">
        <w:tc>
          <w:tcPr>
            <w:tcW w:w="419" w:type="dxa"/>
          </w:tcPr>
          <w:p w:rsidR="00D84B7A" w:rsidRDefault="00D84B7A">
            <w:pPr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</w:tcPr>
          <w:p w:rsidR="00D84B7A" w:rsidRDefault="00D84B7A">
            <w:pPr>
              <w:rPr>
                <w:rFonts w:hint="eastAsia"/>
              </w:rPr>
            </w:pPr>
          </w:p>
        </w:tc>
        <w:tc>
          <w:tcPr>
            <w:tcW w:w="839" w:type="dxa"/>
            <w:gridSpan w:val="2"/>
            <w:tcBorders>
              <w:left w:val="nil"/>
              <w:bottom w:val="nil"/>
            </w:tcBorders>
          </w:tcPr>
          <w:p w:rsidR="00D84B7A" w:rsidRDefault="00D84B7A">
            <w:pPr>
              <w:rPr>
                <w:rFonts w:hint="eastAsia"/>
              </w:rPr>
            </w:pPr>
          </w:p>
        </w:tc>
        <w:tc>
          <w:tcPr>
            <w:tcW w:w="420" w:type="dxa"/>
          </w:tcPr>
          <w:p w:rsidR="00D84B7A" w:rsidRDefault="00D84B7A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nil"/>
            </w:tcBorders>
            <w:shd w:val="clear" w:color="auto" w:fill="auto"/>
          </w:tcPr>
          <w:p w:rsidR="00D84B7A" w:rsidRDefault="00D84B7A">
            <w:pPr>
              <w:rPr>
                <w:rFonts w:hint="eastAsia"/>
              </w:rPr>
            </w:pPr>
          </w:p>
        </w:tc>
      </w:tr>
      <w:tr w:rsidR="00D84B7A" w:rsidTr="00B00B66">
        <w:tc>
          <w:tcPr>
            <w:tcW w:w="419" w:type="dxa"/>
          </w:tcPr>
          <w:p w:rsidR="00D84B7A" w:rsidRDefault="00D84B7A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D84B7A" w:rsidRDefault="00D84B7A">
            <w:pPr>
              <w:rPr>
                <w:rFonts w:hint="eastAsia"/>
              </w:rPr>
            </w:pPr>
          </w:p>
        </w:tc>
        <w:tc>
          <w:tcPr>
            <w:tcW w:w="420" w:type="dxa"/>
          </w:tcPr>
          <w:p w:rsidR="00D84B7A" w:rsidRDefault="00D84B7A">
            <w:pPr>
              <w:rPr>
                <w:rFonts w:hint="eastAsia"/>
              </w:rPr>
            </w:pPr>
          </w:p>
        </w:tc>
        <w:tc>
          <w:tcPr>
            <w:tcW w:w="1259" w:type="dxa"/>
            <w:gridSpan w:val="3"/>
            <w:tcBorders>
              <w:top w:val="nil"/>
            </w:tcBorders>
          </w:tcPr>
          <w:p w:rsidR="00D84B7A" w:rsidRDefault="00D84B7A">
            <w:pPr>
              <w:rPr>
                <w:rFonts w:hint="eastAsia"/>
              </w:rPr>
            </w:pPr>
          </w:p>
        </w:tc>
      </w:tr>
      <w:tr w:rsidR="00D84B7A" w:rsidTr="00D84B7A">
        <w:tc>
          <w:tcPr>
            <w:tcW w:w="839" w:type="dxa"/>
            <w:gridSpan w:val="2"/>
            <w:tcBorders>
              <w:top w:val="nil"/>
            </w:tcBorders>
            <w:shd w:val="clear" w:color="auto" w:fill="auto"/>
          </w:tcPr>
          <w:p w:rsidR="00D84B7A" w:rsidRDefault="00D84B7A">
            <w:pPr>
              <w:rPr>
                <w:rFonts w:hint="eastAsia"/>
              </w:rPr>
            </w:pPr>
          </w:p>
        </w:tc>
        <w:tc>
          <w:tcPr>
            <w:tcW w:w="420" w:type="dxa"/>
          </w:tcPr>
          <w:p w:rsidR="00D84B7A" w:rsidRDefault="00D84B7A">
            <w:pPr>
              <w:rPr>
                <w:rFonts w:hint="eastAsia"/>
              </w:rPr>
            </w:pPr>
          </w:p>
        </w:tc>
        <w:tc>
          <w:tcPr>
            <w:tcW w:w="419" w:type="dxa"/>
          </w:tcPr>
          <w:p w:rsidR="00D84B7A" w:rsidRDefault="00D84B7A">
            <w:pPr>
              <w:rPr>
                <w:rFonts w:hint="eastAsia"/>
              </w:rPr>
            </w:pPr>
          </w:p>
        </w:tc>
        <w:tc>
          <w:tcPr>
            <w:tcW w:w="420" w:type="dxa"/>
          </w:tcPr>
          <w:p w:rsidR="00D84B7A" w:rsidRDefault="00D84B7A">
            <w:pPr>
              <w:rPr>
                <w:rFonts w:hint="eastAsia"/>
              </w:rPr>
            </w:pPr>
          </w:p>
        </w:tc>
        <w:tc>
          <w:tcPr>
            <w:tcW w:w="420" w:type="dxa"/>
          </w:tcPr>
          <w:p w:rsidR="00D84B7A" w:rsidRDefault="00D84B7A">
            <w:pPr>
              <w:rPr>
                <w:rFonts w:hint="eastAsia"/>
              </w:rPr>
            </w:pPr>
          </w:p>
        </w:tc>
      </w:tr>
    </w:tbl>
    <w:p w:rsidR="00A755C8" w:rsidRPr="00A755C8" w:rsidRDefault="00A755C8" w:rsidP="00A755C8">
      <w:pPr>
        <w:rPr>
          <w:rFonts w:hint="eastAsia"/>
        </w:rPr>
      </w:pPr>
      <w:r>
        <w:br w:type="column"/>
      </w:r>
      <w:r>
        <w:rPr>
          <w:rFonts w:hint="eastAsia"/>
        </w:rPr>
        <w:lastRenderedPageBreak/>
        <w:t>抽到</w:t>
      </w:r>
      <w:r>
        <w:rPr>
          <w:rFonts w:hint="eastAsia"/>
        </w:rPr>
        <w:t xml:space="preserve"> A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C1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1</w:t>
      </w: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9"/>
        <w:gridCol w:w="11"/>
        <w:gridCol w:w="409"/>
        <w:gridCol w:w="420"/>
        <w:gridCol w:w="419"/>
        <w:gridCol w:w="11"/>
        <w:gridCol w:w="410"/>
        <w:gridCol w:w="420"/>
      </w:tblGrid>
      <w:tr w:rsidR="00A755C8" w:rsidRPr="00A755C8" w:rsidTr="004E3592">
        <w:tc>
          <w:tcPr>
            <w:tcW w:w="419" w:type="dxa"/>
            <w:vMerge w:val="restart"/>
            <w:tcBorders>
              <w:right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19" w:type="dxa"/>
            <w:tcBorders>
              <w:left w:val="nil"/>
              <w:bottom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841" w:type="dxa"/>
            <w:gridSpan w:val="3"/>
            <w:tcBorders>
              <w:bottom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</w:tr>
      <w:tr w:rsidR="00A755C8" w:rsidTr="00A755C8">
        <w:tc>
          <w:tcPr>
            <w:tcW w:w="419" w:type="dxa"/>
            <w:vMerge/>
            <w:tcBorders>
              <w:bottom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30" w:type="dxa"/>
            <w:gridSpan w:val="2"/>
            <w:tcBorders>
              <w:top w:val="nil"/>
              <w:bottom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10" w:type="dxa"/>
            <w:tcBorders>
              <w:top w:val="nil"/>
              <w:bottom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</w:tcPr>
          <w:p w:rsidR="00A755C8" w:rsidRDefault="00A755C8" w:rsidP="006558B6">
            <w:pPr>
              <w:rPr>
                <w:rFonts w:hint="eastAsia"/>
              </w:rPr>
            </w:pPr>
          </w:p>
        </w:tc>
      </w:tr>
      <w:tr w:rsidR="00A755C8" w:rsidTr="00912AB4">
        <w:tc>
          <w:tcPr>
            <w:tcW w:w="430" w:type="dxa"/>
            <w:gridSpan w:val="2"/>
            <w:tcBorders>
              <w:top w:val="nil"/>
            </w:tcBorders>
            <w:shd w:val="clear" w:color="auto" w:fill="auto"/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829" w:type="dxa"/>
            <w:gridSpan w:val="2"/>
            <w:tcBorders>
              <w:top w:val="nil"/>
            </w:tcBorders>
            <w:shd w:val="clear" w:color="auto" w:fill="auto"/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</w:tcPr>
          <w:p w:rsidR="00A755C8" w:rsidRDefault="00A755C8" w:rsidP="006558B6">
            <w:pPr>
              <w:rPr>
                <w:rFonts w:hint="eastAsia"/>
              </w:rPr>
            </w:pPr>
          </w:p>
        </w:tc>
      </w:tr>
    </w:tbl>
    <w:p w:rsidR="00A755C8" w:rsidRPr="00A755C8" w:rsidRDefault="00A755C8" w:rsidP="00A755C8">
      <w:pPr>
        <w:rPr>
          <w:rFonts w:hint="eastAsia"/>
        </w:rPr>
      </w:pPr>
      <w:r>
        <w:br w:type="column"/>
      </w:r>
      <w:r>
        <w:rPr>
          <w:rFonts w:hint="eastAsia"/>
        </w:rPr>
        <w:lastRenderedPageBreak/>
        <w:t>抽到</w:t>
      </w:r>
      <w:r>
        <w:rPr>
          <w:rFonts w:hint="eastAsia"/>
        </w:rPr>
        <w:t xml:space="preserve"> A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D2</w:t>
      </w:r>
      <w:r>
        <w:rPr>
          <w:rFonts w:hint="eastAsia"/>
        </w:rPr>
        <w:t>、</w:t>
      </w:r>
      <w:r>
        <w:rPr>
          <w:rFonts w:hint="eastAsia"/>
        </w:rPr>
        <w:t>E2</w:t>
      </w: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</w:tblGrid>
      <w:tr w:rsidR="00A755C8" w:rsidRPr="00A755C8" w:rsidTr="00A755C8">
        <w:tc>
          <w:tcPr>
            <w:tcW w:w="420" w:type="dxa"/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right w:val="single" w:sz="18" w:space="0" w:color="auto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18" w:space="0" w:color="auto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18" w:space="0" w:color="auto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bottom w:val="nil"/>
            </w:tcBorders>
            <w:shd w:val="clear" w:color="auto" w:fill="auto"/>
          </w:tcPr>
          <w:p w:rsidR="00A755C8" w:rsidRDefault="00A755C8" w:rsidP="006558B6">
            <w:pPr>
              <w:rPr>
                <w:rFonts w:hint="eastAsia"/>
              </w:rPr>
            </w:pPr>
          </w:p>
        </w:tc>
      </w:tr>
      <w:tr w:rsidR="00A755C8" w:rsidTr="00A755C8">
        <w:tc>
          <w:tcPr>
            <w:tcW w:w="420" w:type="dxa"/>
            <w:vMerge w:val="restart"/>
            <w:tcBorders>
              <w:right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</w:tr>
      <w:tr w:rsidR="00A755C8" w:rsidTr="00A755C8">
        <w:tc>
          <w:tcPr>
            <w:tcW w:w="420" w:type="dxa"/>
            <w:vMerge/>
            <w:shd w:val="clear" w:color="auto" w:fill="auto"/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shd w:val="clear" w:color="auto" w:fill="auto"/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</w:tcBorders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</w:tcPr>
          <w:p w:rsidR="00A755C8" w:rsidRDefault="00A755C8" w:rsidP="006558B6">
            <w:pPr>
              <w:rPr>
                <w:rFonts w:hint="eastAsia"/>
              </w:rPr>
            </w:pPr>
          </w:p>
        </w:tc>
        <w:tc>
          <w:tcPr>
            <w:tcW w:w="420" w:type="dxa"/>
          </w:tcPr>
          <w:p w:rsidR="00A755C8" w:rsidRDefault="00A755C8" w:rsidP="006558B6">
            <w:pPr>
              <w:rPr>
                <w:rFonts w:hint="eastAsia"/>
              </w:rPr>
            </w:pPr>
          </w:p>
        </w:tc>
      </w:tr>
    </w:tbl>
    <w:p w:rsidR="00A755C8" w:rsidRDefault="00A755C8" w:rsidP="00A755C8">
      <w:pPr>
        <w:rPr>
          <w:rFonts w:hint="eastAsia"/>
        </w:rPr>
      </w:pPr>
    </w:p>
    <w:p w:rsidR="00A755C8" w:rsidRDefault="00A755C8" w:rsidP="00A755C8">
      <w:pPr>
        <w:sectPr w:rsidR="00A755C8" w:rsidSect="00A755C8">
          <w:type w:val="continuous"/>
          <w:pgSz w:w="11906" w:h="16838"/>
          <w:pgMar w:top="720" w:right="720" w:bottom="720" w:left="720" w:header="720" w:footer="720" w:gutter="0"/>
          <w:cols w:num="3" w:space="720"/>
          <w:docGrid w:type="lines" w:linePitch="360"/>
        </w:sectPr>
      </w:pPr>
    </w:p>
    <w:p w:rsidR="006E035A" w:rsidRDefault="006E035A">
      <w:pPr>
        <w:widowControl/>
      </w:pPr>
    </w:p>
    <w:sectPr w:rsidR="006E035A" w:rsidSect="00A755C8">
      <w:type w:val="continuous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3AB6"/>
    <w:multiLevelType w:val="hybridMultilevel"/>
    <w:tmpl w:val="8D185AB2"/>
    <w:lvl w:ilvl="0" w:tplc="66F2C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FF7A1B"/>
    <w:multiLevelType w:val="hybridMultilevel"/>
    <w:tmpl w:val="6C043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65663D"/>
    <w:multiLevelType w:val="hybridMultilevel"/>
    <w:tmpl w:val="6254A9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F47790"/>
    <w:multiLevelType w:val="hybridMultilevel"/>
    <w:tmpl w:val="CBDC54EA"/>
    <w:lvl w:ilvl="0" w:tplc="3FE6D4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79CC6BD5"/>
    <w:multiLevelType w:val="hybridMultilevel"/>
    <w:tmpl w:val="B5088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3A"/>
    <w:rsid w:val="00194753"/>
    <w:rsid w:val="001B6C5A"/>
    <w:rsid w:val="00287384"/>
    <w:rsid w:val="006E035A"/>
    <w:rsid w:val="007E6426"/>
    <w:rsid w:val="00A755C8"/>
    <w:rsid w:val="00C110E4"/>
    <w:rsid w:val="00D84B7A"/>
    <w:rsid w:val="00DC18F2"/>
    <w:rsid w:val="00D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65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D653A"/>
    <w:pPr>
      <w:ind w:leftChars="200" w:left="480"/>
    </w:pPr>
  </w:style>
  <w:style w:type="table" w:styleId="a6">
    <w:name w:val="Table Grid"/>
    <w:basedOn w:val="a1"/>
    <w:uiPriority w:val="59"/>
    <w:rsid w:val="001B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65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D653A"/>
    <w:pPr>
      <w:ind w:leftChars="200" w:left="480"/>
    </w:pPr>
  </w:style>
  <w:style w:type="table" w:styleId="a6">
    <w:name w:val="Table Grid"/>
    <w:basedOn w:val="a1"/>
    <w:uiPriority w:val="59"/>
    <w:rsid w:val="001B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D41A-2B7F-4A14-AC46-F3E2D35C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tejun kuo</dc:creator>
  <cp:lastModifiedBy>tejun kuo</cp:lastModifiedBy>
  <cp:revision>2</cp:revision>
  <dcterms:created xsi:type="dcterms:W3CDTF">2014-07-03T12:11:00Z</dcterms:created>
  <dcterms:modified xsi:type="dcterms:W3CDTF">2014-07-03T12:11:00Z</dcterms:modified>
</cp:coreProperties>
</file>